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23E" w:rsidRPr="00300175" w:rsidRDefault="003176F3" w:rsidP="003176F3">
      <w:pPr>
        <w:jc w:val="center"/>
        <w:rPr>
          <w:b/>
          <w:color w:val="2E74B5" w:themeColor="accent1" w:themeShade="BF"/>
          <w:sz w:val="24"/>
          <w:szCs w:val="24"/>
          <w:u w:val="single"/>
        </w:rPr>
      </w:pPr>
      <w:r w:rsidRPr="00300175">
        <w:rPr>
          <w:b/>
          <w:color w:val="2E74B5" w:themeColor="accent1" w:themeShade="BF"/>
          <w:sz w:val="24"/>
          <w:szCs w:val="24"/>
          <w:u w:val="single"/>
        </w:rPr>
        <w:t>MINISTRY OF JUSTICE OF GEORGIA</w:t>
      </w:r>
    </w:p>
    <w:p w:rsidR="00192A52" w:rsidRDefault="00192A52" w:rsidP="00192A52"/>
    <w:tbl>
      <w:tblPr>
        <w:tblW w:w="15570" w:type="dxa"/>
        <w:tblInd w:w="-550" w:type="dxa"/>
        <w:tblLook w:val="04A0" w:firstRow="1" w:lastRow="0" w:firstColumn="1" w:lastColumn="0" w:noHBand="0" w:noVBand="1"/>
      </w:tblPr>
      <w:tblGrid>
        <w:gridCol w:w="2521"/>
        <w:gridCol w:w="965"/>
        <w:gridCol w:w="808"/>
        <w:gridCol w:w="791"/>
        <w:gridCol w:w="1057"/>
        <w:gridCol w:w="693"/>
        <w:gridCol w:w="1650"/>
        <w:gridCol w:w="1235"/>
        <w:gridCol w:w="1355"/>
        <w:gridCol w:w="1216"/>
        <w:gridCol w:w="1749"/>
        <w:gridCol w:w="1530"/>
      </w:tblGrid>
      <w:tr w:rsidR="00192A52" w:rsidRPr="002852C4" w:rsidTr="006405E7">
        <w:trPr>
          <w:trHeight w:val="691"/>
        </w:trPr>
        <w:tc>
          <w:tcPr>
            <w:tcW w:w="15570" w:type="dxa"/>
            <w:gridSpan w:val="1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192A52" w:rsidRPr="007379BA" w:rsidRDefault="00F27947" w:rsidP="00D06C9C">
            <w:pPr>
              <w:spacing w:after="0" w:line="240" w:lineRule="auto"/>
              <w:jc w:val="center"/>
              <w:rPr>
                <w:rFonts w:eastAsia="Times New Roman" w:cstheme="minorHAnsi"/>
                <w:b/>
                <w:bCs/>
                <w:sz w:val="20"/>
                <w:szCs w:val="20"/>
              </w:rPr>
            </w:pPr>
            <w:r>
              <w:rPr>
                <w:rFonts w:eastAsia="Times New Roman" w:cstheme="minorHAnsi"/>
                <w:b/>
                <w:bCs/>
                <w:sz w:val="20"/>
                <w:szCs w:val="20"/>
              </w:rPr>
              <w:t xml:space="preserve">CONSUMER PROTECTION </w:t>
            </w:r>
          </w:p>
        </w:tc>
      </w:tr>
      <w:tr w:rsidR="00810E0F" w:rsidRPr="002852C4" w:rsidTr="006405E7">
        <w:trPr>
          <w:trHeight w:val="495"/>
        </w:trPr>
        <w:tc>
          <w:tcPr>
            <w:tcW w:w="3486" w:type="dxa"/>
            <w:gridSpan w:val="2"/>
            <w:tcBorders>
              <w:top w:val="single" w:sz="4" w:space="0" w:color="auto"/>
              <w:left w:val="single" w:sz="4" w:space="0" w:color="auto"/>
              <w:bottom w:val="single" w:sz="4" w:space="0" w:color="auto"/>
              <w:right w:val="single" w:sz="4" w:space="0" w:color="auto"/>
            </w:tcBorders>
            <w:shd w:val="clear" w:color="000000" w:fill="FFE699"/>
            <w:vAlign w:val="center"/>
            <w:hideMark/>
          </w:tcPr>
          <w:p w:rsidR="00810E0F" w:rsidRPr="002852C4" w:rsidRDefault="00810E0F"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EU Law</w:t>
            </w:r>
          </w:p>
        </w:tc>
        <w:tc>
          <w:tcPr>
            <w:tcW w:w="808" w:type="dxa"/>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rsidR="00810E0F" w:rsidRPr="002852C4" w:rsidRDefault="00810E0F" w:rsidP="00D06C9C">
            <w:pPr>
              <w:spacing w:after="0" w:line="240" w:lineRule="auto"/>
              <w:jc w:val="center"/>
              <w:rPr>
                <w:rFonts w:eastAsia="Times New Roman" w:cstheme="minorHAnsi"/>
                <w:b/>
                <w:bCs/>
                <w:sz w:val="16"/>
                <w:szCs w:val="16"/>
              </w:rPr>
            </w:pPr>
            <w:r w:rsidRPr="002852C4">
              <w:rPr>
                <w:rFonts w:eastAsia="Times New Roman" w:cstheme="minorHAnsi"/>
                <w:b/>
                <w:bCs/>
                <w:sz w:val="16"/>
                <w:szCs w:val="16"/>
              </w:rPr>
              <w:t xml:space="preserve">AA </w:t>
            </w:r>
            <w:r w:rsidRPr="002852C4">
              <w:rPr>
                <w:rFonts w:eastAsia="Times New Roman" w:cstheme="minorHAnsi"/>
                <w:b/>
                <w:bCs/>
                <w:sz w:val="16"/>
                <w:szCs w:val="16"/>
              </w:rPr>
              <w:br/>
              <w:t>Deadline</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70AD47"/>
            <w:vAlign w:val="center"/>
            <w:hideMark/>
          </w:tcPr>
          <w:p w:rsidR="00810E0F" w:rsidRPr="002852C4" w:rsidRDefault="00920412" w:rsidP="00920412">
            <w:pPr>
              <w:spacing w:after="0" w:line="240" w:lineRule="auto"/>
              <w:jc w:val="center"/>
              <w:rPr>
                <w:rFonts w:eastAsia="Times New Roman" w:cstheme="minorHAnsi"/>
                <w:b/>
                <w:bCs/>
                <w:sz w:val="16"/>
                <w:szCs w:val="16"/>
              </w:rPr>
            </w:pPr>
            <w:r>
              <w:rPr>
                <w:rFonts w:eastAsia="Times New Roman" w:cstheme="minorHAnsi"/>
                <w:b/>
                <w:bCs/>
                <w:sz w:val="16"/>
                <w:szCs w:val="16"/>
              </w:rPr>
              <w:t xml:space="preserve">LA </w:t>
            </w:r>
            <w:r>
              <w:rPr>
                <w:rFonts w:eastAsia="Times New Roman" w:cstheme="minorHAnsi"/>
                <w:b/>
                <w:bCs/>
                <w:sz w:val="16"/>
                <w:szCs w:val="16"/>
              </w:rPr>
              <w:br/>
              <w:t>Statu</w:t>
            </w:r>
            <w:r w:rsidR="006405E7">
              <w:rPr>
                <w:rFonts w:eastAsia="Times New Roman" w:cstheme="minorHAnsi"/>
                <w:b/>
                <w:bCs/>
                <w:sz w:val="16"/>
                <w:szCs w:val="16"/>
              </w:rPr>
              <w:t>s</w:t>
            </w:r>
          </w:p>
        </w:tc>
        <w:tc>
          <w:tcPr>
            <w:tcW w:w="1750"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810E0F" w:rsidRPr="00810E0F" w:rsidRDefault="00810E0F" w:rsidP="00810E0F">
            <w:pPr>
              <w:spacing w:after="0" w:line="240" w:lineRule="auto"/>
              <w:jc w:val="center"/>
              <w:rPr>
                <w:rFonts w:eastAsia="Times New Roman" w:cstheme="minorHAnsi"/>
                <w:b/>
                <w:bCs/>
                <w:sz w:val="16"/>
                <w:szCs w:val="16"/>
              </w:rPr>
            </w:pPr>
            <w:r w:rsidRPr="002852C4">
              <w:rPr>
                <w:rFonts w:eastAsia="Times New Roman" w:cstheme="minorHAnsi"/>
                <w:b/>
                <w:bCs/>
                <w:sz w:val="16"/>
                <w:szCs w:val="16"/>
              </w:rPr>
              <w:t>Year</w:t>
            </w:r>
          </w:p>
        </w:tc>
        <w:tc>
          <w:tcPr>
            <w:tcW w:w="2885"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810E0F" w:rsidRPr="002852C4" w:rsidRDefault="00810E0F" w:rsidP="00D06C9C">
            <w:pPr>
              <w:spacing w:after="0" w:line="240" w:lineRule="auto"/>
              <w:jc w:val="center"/>
              <w:rPr>
                <w:rFonts w:eastAsia="Times New Roman" w:cstheme="minorHAnsi"/>
                <w:b/>
                <w:bCs/>
                <w:sz w:val="16"/>
                <w:szCs w:val="16"/>
              </w:rPr>
            </w:pPr>
            <w:r w:rsidRPr="002852C4">
              <w:rPr>
                <w:rFonts w:eastAsia="Times New Roman" w:cstheme="minorHAnsi"/>
                <w:b/>
                <w:bCs/>
                <w:sz w:val="16"/>
                <w:szCs w:val="16"/>
              </w:rPr>
              <w:t>Domestic Legislation</w:t>
            </w:r>
          </w:p>
        </w:tc>
        <w:tc>
          <w:tcPr>
            <w:tcW w:w="2571"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810E0F" w:rsidRPr="002852C4" w:rsidRDefault="00810E0F" w:rsidP="00D06C9C">
            <w:pPr>
              <w:spacing w:after="0" w:line="240" w:lineRule="auto"/>
              <w:jc w:val="center"/>
              <w:rPr>
                <w:rFonts w:eastAsia="Times New Roman" w:cstheme="minorHAnsi"/>
                <w:b/>
                <w:bCs/>
                <w:sz w:val="16"/>
                <w:szCs w:val="16"/>
              </w:rPr>
            </w:pPr>
            <w:r w:rsidRPr="002852C4">
              <w:rPr>
                <w:rFonts w:eastAsia="Times New Roman" w:cstheme="minorHAnsi"/>
                <w:b/>
                <w:bCs/>
                <w:sz w:val="16"/>
                <w:szCs w:val="16"/>
              </w:rPr>
              <w:t>Institution(s) In Charge</w:t>
            </w:r>
          </w:p>
        </w:tc>
        <w:tc>
          <w:tcPr>
            <w:tcW w:w="1749"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810E0F" w:rsidRPr="002852C4" w:rsidRDefault="00810E0F" w:rsidP="00D06C9C">
            <w:pPr>
              <w:spacing w:after="0" w:line="240" w:lineRule="auto"/>
              <w:jc w:val="center"/>
              <w:rPr>
                <w:rFonts w:eastAsia="Times New Roman" w:cstheme="minorHAnsi"/>
                <w:b/>
                <w:bCs/>
                <w:sz w:val="16"/>
                <w:szCs w:val="16"/>
              </w:rPr>
            </w:pPr>
            <w:r w:rsidRPr="002852C4">
              <w:rPr>
                <w:rFonts w:eastAsia="Times New Roman" w:cstheme="minorHAnsi"/>
                <w:b/>
                <w:bCs/>
                <w:sz w:val="16"/>
                <w:szCs w:val="16"/>
              </w:rPr>
              <w:t>COMMENTS</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A9D08E"/>
            <w:vAlign w:val="center"/>
          </w:tcPr>
          <w:p w:rsidR="00810E0F" w:rsidRPr="002852C4" w:rsidRDefault="00810E0F" w:rsidP="00D06C9C">
            <w:pPr>
              <w:spacing w:after="0" w:line="240" w:lineRule="auto"/>
              <w:jc w:val="center"/>
              <w:rPr>
                <w:rFonts w:eastAsia="Times New Roman" w:cstheme="minorHAnsi"/>
                <w:b/>
                <w:bCs/>
                <w:sz w:val="16"/>
                <w:szCs w:val="16"/>
              </w:rPr>
            </w:pPr>
            <w:r w:rsidRPr="002852C4">
              <w:rPr>
                <w:rFonts w:eastAsia="Times New Roman" w:cstheme="minorHAnsi"/>
                <w:b/>
                <w:bCs/>
                <w:sz w:val="16"/>
                <w:szCs w:val="16"/>
              </w:rPr>
              <w:t>REFERENCE</w:t>
            </w:r>
          </w:p>
        </w:tc>
      </w:tr>
      <w:tr w:rsidR="00192A52" w:rsidRPr="002852C4" w:rsidTr="006405E7">
        <w:trPr>
          <w:trHeight w:val="810"/>
        </w:trPr>
        <w:tc>
          <w:tcPr>
            <w:tcW w:w="2521"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192A52" w:rsidRPr="002852C4" w:rsidRDefault="00192A52"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br/>
            </w:r>
            <w:r w:rsidRPr="002852C4">
              <w:rPr>
                <w:rFonts w:eastAsia="Times New Roman" w:cstheme="minorHAnsi"/>
                <w:b/>
                <w:bCs/>
                <w:i/>
                <w:iCs/>
                <w:color w:val="3A3838"/>
                <w:sz w:val="16"/>
                <w:szCs w:val="16"/>
              </w:rPr>
              <w:t>as per</w:t>
            </w:r>
            <w:r w:rsidRPr="002852C4">
              <w:rPr>
                <w:rFonts w:eastAsia="Times New Roman" w:cstheme="minorHAnsi"/>
                <w:b/>
                <w:bCs/>
                <w:color w:val="3A3838"/>
                <w:sz w:val="16"/>
                <w:szCs w:val="16"/>
              </w:rPr>
              <w:t xml:space="preserve"> AA</w:t>
            </w:r>
          </w:p>
        </w:tc>
        <w:tc>
          <w:tcPr>
            <w:tcW w:w="965"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192A52" w:rsidRPr="002852C4" w:rsidRDefault="00192A52"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br/>
            </w:r>
            <w:r w:rsidRPr="002852C4">
              <w:rPr>
                <w:rFonts w:eastAsia="Times New Roman" w:cstheme="minorHAnsi"/>
                <w:b/>
                <w:bCs/>
                <w:i/>
                <w:iCs/>
                <w:color w:val="3A3838"/>
                <w:sz w:val="16"/>
                <w:szCs w:val="16"/>
              </w:rPr>
              <w:t xml:space="preserve">as per </w:t>
            </w:r>
            <w:r w:rsidRPr="002852C4">
              <w:rPr>
                <w:rFonts w:eastAsia="Times New Roman" w:cstheme="minorHAnsi"/>
                <w:b/>
                <w:bCs/>
                <w:color w:val="3A3838"/>
                <w:sz w:val="16"/>
                <w:szCs w:val="16"/>
              </w:rPr>
              <w:t>changes since AA</w:t>
            </w: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192A52" w:rsidRPr="002852C4" w:rsidRDefault="00192A52" w:rsidP="00D06C9C">
            <w:pPr>
              <w:spacing w:after="0" w:line="240" w:lineRule="auto"/>
              <w:rPr>
                <w:rFonts w:eastAsia="Times New Roman" w:cstheme="minorHAnsi"/>
                <w:b/>
                <w:bCs/>
                <w:sz w:val="16"/>
                <w:szCs w:val="16"/>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192A52" w:rsidRPr="002852C4" w:rsidRDefault="00192A52" w:rsidP="00D06C9C">
            <w:pPr>
              <w:spacing w:after="0" w:line="240" w:lineRule="auto"/>
              <w:rPr>
                <w:rFonts w:eastAsia="Times New Roman" w:cstheme="minorHAnsi"/>
                <w:b/>
                <w:bCs/>
                <w:sz w:val="16"/>
                <w:szCs w:val="16"/>
              </w:rPr>
            </w:pPr>
          </w:p>
        </w:tc>
        <w:tc>
          <w:tcPr>
            <w:tcW w:w="1057"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192A52" w:rsidRPr="002852C4" w:rsidRDefault="00192A52"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Adoption</w:t>
            </w:r>
          </w:p>
        </w:tc>
        <w:tc>
          <w:tcPr>
            <w:tcW w:w="693"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192A52" w:rsidRPr="002852C4" w:rsidRDefault="00192A52"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Entry into force</w:t>
            </w:r>
          </w:p>
        </w:tc>
        <w:tc>
          <w:tcPr>
            <w:tcW w:w="165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192A52" w:rsidRPr="002852C4" w:rsidRDefault="00192A52"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New</w:t>
            </w:r>
          </w:p>
        </w:tc>
        <w:tc>
          <w:tcPr>
            <w:tcW w:w="1235"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192A52" w:rsidRPr="002852C4" w:rsidRDefault="00192A52"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Amendments</w:t>
            </w:r>
          </w:p>
        </w:tc>
        <w:tc>
          <w:tcPr>
            <w:tcW w:w="1355"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192A52" w:rsidRPr="002852C4" w:rsidRDefault="00192A52"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 xml:space="preserve">Leader </w:t>
            </w:r>
            <w:r w:rsidRPr="002852C4">
              <w:rPr>
                <w:rFonts w:eastAsia="Times New Roman" w:cstheme="minorHAnsi"/>
                <w:b/>
                <w:bCs/>
                <w:color w:val="3A3838"/>
                <w:sz w:val="16"/>
                <w:szCs w:val="16"/>
              </w:rPr>
              <w:br/>
            </w:r>
            <w:r w:rsidRPr="002852C4">
              <w:rPr>
                <w:rFonts w:eastAsia="Times New Roman" w:cstheme="minorHAnsi"/>
                <w:i/>
                <w:iCs/>
                <w:color w:val="3A3838"/>
                <w:sz w:val="16"/>
                <w:szCs w:val="16"/>
              </w:rPr>
              <w:t>(incl. contact point)</w:t>
            </w:r>
          </w:p>
        </w:tc>
        <w:tc>
          <w:tcPr>
            <w:tcW w:w="1216"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192A52" w:rsidRPr="002852C4" w:rsidRDefault="00192A52" w:rsidP="00D06C9C">
            <w:pPr>
              <w:spacing w:after="0" w:line="240" w:lineRule="auto"/>
              <w:jc w:val="center"/>
              <w:rPr>
                <w:rFonts w:eastAsia="Times New Roman" w:cstheme="minorHAnsi"/>
                <w:b/>
                <w:bCs/>
                <w:color w:val="3A3838"/>
                <w:sz w:val="16"/>
                <w:szCs w:val="16"/>
              </w:rPr>
            </w:pPr>
            <w:r w:rsidRPr="002852C4">
              <w:rPr>
                <w:rFonts w:eastAsia="Times New Roman" w:cstheme="minorHAnsi"/>
                <w:b/>
                <w:bCs/>
                <w:color w:val="3A3838"/>
                <w:sz w:val="16"/>
                <w:szCs w:val="16"/>
              </w:rPr>
              <w:t>Partner(s)</w:t>
            </w: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192A52" w:rsidRPr="002852C4" w:rsidRDefault="00192A52" w:rsidP="00D06C9C">
            <w:pPr>
              <w:spacing w:after="0" w:line="240" w:lineRule="auto"/>
              <w:rPr>
                <w:rFonts w:eastAsia="Times New Roman" w:cstheme="minorHAnsi"/>
                <w:b/>
                <w:bCs/>
                <w:sz w:val="16"/>
                <w:szCs w:val="16"/>
              </w:rPr>
            </w:pPr>
          </w:p>
        </w:tc>
        <w:tc>
          <w:tcPr>
            <w:tcW w:w="1530" w:type="dxa"/>
            <w:vMerge/>
            <w:tcBorders>
              <w:top w:val="single" w:sz="4" w:space="0" w:color="auto"/>
              <w:left w:val="single" w:sz="4" w:space="0" w:color="auto"/>
              <w:bottom w:val="single" w:sz="8" w:space="0" w:color="808080"/>
              <w:right w:val="single" w:sz="8" w:space="0" w:color="808080"/>
            </w:tcBorders>
          </w:tcPr>
          <w:p w:rsidR="00192A52" w:rsidRPr="002852C4" w:rsidRDefault="00192A52" w:rsidP="00D06C9C">
            <w:pPr>
              <w:spacing w:after="0" w:line="240" w:lineRule="auto"/>
              <w:rPr>
                <w:rFonts w:eastAsia="Times New Roman" w:cstheme="minorHAnsi"/>
                <w:b/>
                <w:bCs/>
                <w:sz w:val="16"/>
                <w:szCs w:val="16"/>
              </w:rPr>
            </w:pPr>
          </w:p>
        </w:tc>
      </w:tr>
      <w:tr w:rsidR="00192A52" w:rsidRPr="00CF7C29" w:rsidTr="006405E7">
        <w:trPr>
          <w:trHeight w:val="1708"/>
        </w:trPr>
        <w:tc>
          <w:tcPr>
            <w:tcW w:w="2521" w:type="dxa"/>
            <w:tcBorders>
              <w:top w:val="single" w:sz="4" w:space="0" w:color="auto"/>
              <w:left w:val="single" w:sz="4" w:space="0" w:color="auto"/>
              <w:bottom w:val="single" w:sz="4" w:space="0" w:color="auto"/>
              <w:right w:val="single" w:sz="4" w:space="0" w:color="auto"/>
            </w:tcBorders>
            <w:shd w:val="clear" w:color="auto" w:fill="auto"/>
          </w:tcPr>
          <w:p w:rsidR="00192A52" w:rsidRPr="00651DA6" w:rsidRDefault="00192A52" w:rsidP="00192A52">
            <w:pPr>
              <w:rPr>
                <w:rFonts w:cstheme="minorHAnsi"/>
                <w:color w:val="000000"/>
                <w:sz w:val="16"/>
              </w:rPr>
            </w:pPr>
            <w:r w:rsidRPr="00651DA6">
              <w:rPr>
                <w:rFonts w:cstheme="minorHAnsi"/>
                <w:color w:val="000000"/>
                <w:sz w:val="16"/>
              </w:rPr>
              <w:t>Recommendation on principles applicable to out-of-court settlement (98/257/EC) Commission Recommendation of 30 March 1998 on the principles applicable to the bodies responsible for out-of-court settlement of consumer disputes</w:t>
            </w:r>
          </w:p>
        </w:tc>
        <w:tc>
          <w:tcPr>
            <w:tcW w:w="965" w:type="dxa"/>
            <w:tcBorders>
              <w:top w:val="single" w:sz="4" w:space="0" w:color="auto"/>
              <w:left w:val="nil"/>
              <w:bottom w:val="single" w:sz="4" w:space="0" w:color="auto"/>
              <w:right w:val="single" w:sz="4" w:space="0" w:color="auto"/>
            </w:tcBorders>
            <w:shd w:val="clear" w:color="auto" w:fill="auto"/>
          </w:tcPr>
          <w:p w:rsidR="00192A52" w:rsidRPr="00CF7C29" w:rsidRDefault="00192A52" w:rsidP="00192A52">
            <w:pPr>
              <w:rPr>
                <w:rFonts w:cstheme="minorHAnsi"/>
                <w:sz w:val="20"/>
              </w:rPr>
            </w:pPr>
            <w:r w:rsidRPr="00CF7C29">
              <w:rPr>
                <w:rFonts w:cstheme="minorHAnsi"/>
                <w:sz w:val="20"/>
              </w:rPr>
              <w:t> </w:t>
            </w:r>
          </w:p>
        </w:tc>
        <w:tc>
          <w:tcPr>
            <w:tcW w:w="808" w:type="dxa"/>
            <w:tcBorders>
              <w:top w:val="single" w:sz="4" w:space="0" w:color="auto"/>
              <w:left w:val="nil"/>
              <w:bottom w:val="single" w:sz="4" w:space="0" w:color="auto"/>
              <w:right w:val="single" w:sz="4" w:space="0" w:color="auto"/>
            </w:tcBorders>
            <w:shd w:val="clear" w:color="auto" w:fill="auto"/>
            <w:vAlign w:val="center"/>
          </w:tcPr>
          <w:p w:rsidR="00192A52" w:rsidRPr="003232FB" w:rsidRDefault="00192A52" w:rsidP="00192A52">
            <w:pPr>
              <w:jc w:val="center"/>
              <w:rPr>
                <w:rFonts w:cstheme="minorHAnsi"/>
                <w:color w:val="000000"/>
                <w:sz w:val="16"/>
                <w:szCs w:val="24"/>
              </w:rPr>
            </w:pPr>
            <w:r w:rsidRPr="003232FB">
              <w:rPr>
                <w:rFonts w:cstheme="minorHAnsi"/>
                <w:color w:val="000000"/>
                <w:sz w:val="16"/>
              </w:rPr>
              <w:t>N/A</w:t>
            </w:r>
          </w:p>
        </w:tc>
        <w:tc>
          <w:tcPr>
            <w:tcW w:w="791" w:type="dxa"/>
            <w:tcBorders>
              <w:top w:val="single" w:sz="4" w:space="0" w:color="auto"/>
              <w:left w:val="nil"/>
              <w:bottom w:val="single" w:sz="4" w:space="0" w:color="auto"/>
              <w:right w:val="single" w:sz="4" w:space="0" w:color="auto"/>
            </w:tcBorders>
            <w:shd w:val="clear" w:color="auto" w:fill="auto"/>
            <w:vAlign w:val="center"/>
          </w:tcPr>
          <w:p w:rsidR="00192A52" w:rsidRPr="003232FB" w:rsidRDefault="00192A52" w:rsidP="00192A52">
            <w:pPr>
              <w:jc w:val="center"/>
              <w:rPr>
                <w:rFonts w:cstheme="minorHAnsi"/>
                <w:color w:val="000000"/>
                <w:sz w:val="16"/>
              </w:rPr>
            </w:pPr>
            <w:r w:rsidRPr="003232FB">
              <w:rPr>
                <w:rFonts w:cstheme="minorHAnsi"/>
                <w:color w:val="000000"/>
                <w:sz w:val="16"/>
              </w:rPr>
              <w:t>NO</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192A52" w:rsidRPr="00CF7C29" w:rsidRDefault="00192A52" w:rsidP="00192A52">
            <w:pPr>
              <w:rPr>
                <w:rFonts w:cstheme="minorHAnsi"/>
                <w:sz w:val="20"/>
              </w:rPr>
            </w:pPr>
            <w:r w:rsidRPr="00CF7C29">
              <w:rPr>
                <w:rFonts w:cstheme="minorHAnsi"/>
                <w:sz w:val="20"/>
              </w:rPr>
              <w:t> </w:t>
            </w:r>
          </w:p>
        </w:tc>
        <w:tc>
          <w:tcPr>
            <w:tcW w:w="693" w:type="dxa"/>
            <w:tcBorders>
              <w:top w:val="single" w:sz="4" w:space="0" w:color="auto"/>
              <w:left w:val="nil"/>
              <w:bottom w:val="single" w:sz="4" w:space="0" w:color="auto"/>
              <w:right w:val="single" w:sz="4" w:space="0" w:color="auto"/>
            </w:tcBorders>
            <w:shd w:val="clear" w:color="auto" w:fill="auto"/>
            <w:noWrap/>
            <w:vAlign w:val="center"/>
          </w:tcPr>
          <w:p w:rsidR="00192A52" w:rsidRPr="00CF7C29" w:rsidRDefault="00192A52" w:rsidP="00192A52">
            <w:pPr>
              <w:jc w:val="center"/>
              <w:rPr>
                <w:rFonts w:cstheme="minorHAnsi"/>
                <w:sz w:val="20"/>
              </w:rPr>
            </w:pPr>
            <w:r w:rsidRPr="00CF7C29">
              <w:rPr>
                <w:rFonts w:cstheme="minorHAnsi"/>
                <w:sz w:val="20"/>
              </w:rPr>
              <w:t> </w:t>
            </w: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192A52" w:rsidRPr="00CF7C29" w:rsidRDefault="00192A52" w:rsidP="00192A52">
            <w:pPr>
              <w:jc w:val="center"/>
              <w:rPr>
                <w:rFonts w:cstheme="minorHAnsi"/>
                <w:sz w:val="20"/>
              </w:rPr>
            </w:pPr>
            <w:r w:rsidRPr="00CF7C29">
              <w:rPr>
                <w:rFonts w:cstheme="minorHAnsi"/>
                <w:sz w:val="20"/>
              </w:rPr>
              <w:t> </w:t>
            </w:r>
          </w:p>
        </w:tc>
        <w:tc>
          <w:tcPr>
            <w:tcW w:w="1235" w:type="dxa"/>
            <w:tcBorders>
              <w:top w:val="single" w:sz="4" w:space="0" w:color="auto"/>
              <w:left w:val="nil"/>
              <w:bottom w:val="single" w:sz="4" w:space="0" w:color="auto"/>
              <w:right w:val="single" w:sz="4" w:space="0" w:color="auto"/>
            </w:tcBorders>
            <w:shd w:val="clear" w:color="auto" w:fill="auto"/>
            <w:noWrap/>
            <w:vAlign w:val="center"/>
          </w:tcPr>
          <w:p w:rsidR="00192A52" w:rsidRPr="00651DA6" w:rsidRDefault="00192A52" w:rsidP="006405E7">
            <w:pPr>
              <w:jc w:val="center"/>
              <w:rPr>
                <w:rFonts w:cstheme="minorHAnsi"/>
                <w:sz w:val="20"/>
              </w:rPr>
            </w:pP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192A52" w:rsidRPr="00651DA6" w:rsidRDefault="00651DA6" w:rsidP="006405E7">
            <w:pPr>
              <w:jc w:val="center"/>
              <w:rPr>
                <w:rFonts w:cstheme="minorHAnsi"/>
                <w:color w:val="000000"/>
                <w:sz w:val="20"/>
                <w:szCs w:val="24"/>
              </w:rPr>
            </w:pPr>
            <w:r w:rsidRPr="00651DA6">
              <w:rPr>
                <w:rFonts w:eastAsia="Times New Roman" w:cstheme="minorHAnsi"/>
                <w:color w:val="000000"/>
                <w:sz w:val="16"/>
                <w:szCs w:val="16"/>
              </w:rPr>
              <w:t>Ministry of Justice of Georgia</w:t>
            </w:r>
          </w:p>
        </w:tc>
        <w:tc>
          <w:tcPr>
            <w:tcW w:w="1216" w:type="dxa"/>
            <w:tcBorders>
              <w:top w:val="single" w:sz="4" w:space="0" w:color="auto"/>
              <w:left w:val="nil"/>
              <w:bottom w:val="single" w:sz="4" w:space="0" w:color="auto"/>
              <w:right w:val="single" w:sz="4" w:space="0" w:color="auto"/>
            </w:tcBorders>
            <w:shd w:val="clear" w:color="auto" w:fill="auto"/>
            <w:noWrap/>
            <w:vAlign w:val="bottom"/>
          </w:tcPr>
          <w:p w:rsidR="00192A52" w:rsidRPr="00CF7C29" w:rsidRDefault="00192A52" w:rsidP="00192A52">
            <w:pPr>
              <w:rPr>
                <w:rFonts w:cstheme="minorHAnsi"/>
                <w:sz w:val="20"/>
              </w:rPr>
            </w:pPr>
            <w:r w:rsidRPr="00CF7C29">
              <w:rPr>
                <w:rFonts w:cstheme="minorHAnsi"/>
                <w:sz w:val="20"/>
              </w:rPr>
              <w:t> </w:t>
            </w:r>
          </w:p>
        </w:tc>
        <w:tc>
          <w:tcPr>
            <w:tcW w:w="1749" w:type="dxa"/>
            <w:tcBorders>
              <w:top w:val="single" w:sz="4" w:space="0" w:color="auto"/>
              <w:left w:val="nil"/>
              <w:bottom w:val="single" w:sz="4" w:space="0" w:color="auto"/>
              <w:right w:val="single" w:sz="4" w:space="0" w:color="auto"/>
            </w:tcBorders>
            <w:shd w:val="clear" w:color="auto" w:fill="auto"/>
            <w:noWrap/>
            <w:vAlign w:val="bottom"/>
          </w:tcPr>
          <w:p w:rsidR="00192A52" w:rsidRPr="00CF7C29" w:rsidRDefault="00192A52" w:rsidP="00192A52">
            <w:pPr>
              <w:rPr>
                <w:rFonts w:cstheme="minorHAnsi"/>
                <w:sz w:val="20"/>
              </w:rPr>
            </w:pPr>
            <w:r w:rsidRPr="00CF7C29">
              <w:rPr>
                <w:rFonts w:cstheme="minorHAnsi"/>
                <w:sz w:val="20"/>
              </w:rPr>
              <w:t> </w:t>
            </w:r>
          </w:p>
        </w:tc>
        <w:tc>
          <w:tcPr>
            <w:tcW w:w="1530" w:type="dxa"/>
            <w:tcBorders>
              <w:top w:val="single" w:sz="8" w:space="0" w:color="808080"/>
              <w:left w:val="nil"/>
              <w:bottom w:val="single" w:sz="4" w:space="0" w:color="auto"/>
              <w:right w:val="single" w:sz="4" w:space="0" w:color="auto"/>
            </w:tcBorders>
            <w:shd w:val="clear" w:color="auto" w:fill="auto"/>
          </w:tcPr>
          <w:p w:rsidR="00192A52" w:rsidRPr="00CF7C29" w:rsidRDefault="00192A52" w:rsidP="00192A52">
            <w:pPr>
              <w:spacing w:after="0" w:line="240" w:lineRule="auto"/>
              <w:rPr>
                <w:rFonts w:eastAsia="Times New Roman" w:cstheme="minorHAnsi"/>
                <w:sz w:val="20"/>
                <w:szCs w:val="16"/>
              </w:rPr>
            </w:pPr>
          </w:p>
        </w:tc>
      </w:tr>
      <w:tr w:rsidR="00192A52" w:rsidRPr="00CF7C29" w:rsidTr="00651DA6">
        <w:trPr>
          <w:trHeight w:val="1916"/>
        </w:trPr>
        <w:tc>
          <w:tcPr>
            <w:tcW w:w="2521" w:type="dxa"/>
            <w:tcBorders>
              <w:top w:val="single" w:sz="4" w:space="0" w:color="auto"/>
              <w:left w:val="single" w:sz="4" w:space="0" w:color="auto"/>
              <w:bottom w:val="single" w:sz="4" w:space="0" w:color="auto"/>
              <w:right w:val="single" w:sz="4" w:space="0" w:color="auto"/>
            </w:tcBorders>
            <w:shd w:val="clear" w:color="auto" w:fill="auto"/>
          </w:tcPr>
          <w:p w:rsidR="00192A52" w:rsidRPr="00651DA6" w:rsidRDefault="00192A52" w:rsidP="00192A52">
            <w:pPr>
              <w:rPr>
                <w:rFonts w:cstheme="minorHAnsi"/>
                <w:color w:val="000000"/>
                <w:sz w:val="16"/>
              </w:rPr>
            </w:pPr>
            <w:r w:rsidRPr="00651DA6">
              <w:rPr>
                <w:rFonts w:cstheme="minorHAnsi"/>
                <w:color w:val="000000"/>
                <w:sz w:val="16"/>
              </w:rPr>
              <w:t>Recommendation on consensual resolution out-of-court (2001/310/EC) Commission Recommendation of 4 April 2001 on the principles for out-of-court bodies involved in the consensual resolution of consumer disputes</w:t>
            </w:r>
          </w:p>
        </w:tc>
        <w:tc>
          <w:tcPr>
            <w:tcW w:w="965" w:type="dxa"/>
            <w:tcBorders>
              <w:top w:val="single" w:sz="4" w:space="0" w:color="auto"/>
              <w:left w:val="nil"/>
              <w:bottom w:val="single" w:sz="4" w:space="0" w:color="auto"/>
              <w:right w:val="single" w:sz="4" w:space="0" w:color="auto"/>
            </w:tcBorders>
            <w:shd w:val="clear" w:color="auto" w:fill="auto"/>
          </w:tcPr>
          <w:p w:rsidR="00192A52" w:rsidRPr="00CF7C29" w:rsidRDefault="00192A52" w:rsidP="00192A52">
            <w:pPr>
              <w:rPr>
                <w:rFonts w:cstheme="minorHAnsi"/>
                <w:sz w:val="20"/>
              </w:rPr>
            </w:pPr>
            <w:r w:rsidRPr="00CF7C29">
              <w:rPr>
                <w:rFonts w:cstheme="minorHAnsi"/>
                <w:sz w:val="20"/>
              </w:rPr>
              <w:t> </w:t>
            </w:r>
          </w:p>
        </w:tc>
        <w:tc>
          <w:tcPr>
            <w:tcW w:w="808" w:type="dxa"/>
            <w:tcBorders>
              <w:top w:val="single" w:sz="4" w:space="0" w:color="auto"/>
              <w:left w:val="nil"/>
              <w:bottom w:val="single" w:sz="4" w:space="0" w:color="auto"/>
              <w:right w:val="single" w:sz="4" w:space="0" w:color="auto"/>
            </w:tcBorders>
            <w:shd w:val="clear" w:color="auto" w:fill="auto"/>
            <w:vAlign w:val="center"/>
          </w:tcPr>
          <w:p w:rsidR="00192A52" w:rsidRPr="003232FB" w:rsidRDefault="00192A52" w:rsidP="00192A52">
            <w:pPr>
              <w:jc w:val="center"/>
              <w:rPr>
                <w:rFonts w:cstheme="minorHAnsi"/>
                <w:color w:val="000000"/>
                <w:sz w:val="16"/>
                <w:szCs w:val="24"/>
              </w:rPr>
            </w:pPr>
            <w:r w:rsidRPr="003232FB">
              <w:rPr>
                <w:rFonts w:cstheme="minorHAnsi"/>
                <w:color w:val="000000"/>
                <w:sz w:val="16"/>
              </w:rPr>
              <w:t>N/A</w:t>
            </w:r>
          </w:p>
        </w:tc>
        <w:tc>
          <w:tcPr>
            <w:tcW w:w="791" w:type="dxa"/>
            <w:tcBorders>
              <w:top w:val="single" w:sz="4" w:space="0" w:color="auto"/>
              <w:left w:val="nil"/>
              <w:bottom w:val="single" w:sz="4" w:space="0" w:color="auto"/>
              <w:right w:val="single" w:sz="4" w:space="0" w:color="auto"/>
            </w:tcBorders>
            <w:shd w:val="clear" w:color="auto" w:fill="auto"/>
            <w:vAlign w:val="center"/>
          </w:tcPr>
          <w:p w:rsidR="00192A52" w:rsidRPr="003232FB" w:rsidRDefault="00192A52" w:rsidP="00192A52">
            <w:pPr>
              <w:jc w:val="center"/>
              <w:rPr>
                <w:rFonts w:cstheme="minorHAnsi"/>
                <w:color w:val="000000"/>
                <w:sz w:val="16"/>
              </w:rPr>
            </w:pPr>
            <w:r w:rsidRPr="003232FB">
              <w:rPr>
                <w:rFonts w:cstheme="minorHAnsi"/>
                <w:color w:val="000000"/>
                <w:sz w:val="16"/>
              </w:rPr>
              <w:t>NO</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192A52" w:rsidRPr="00CF7C29" w:rsidRDefault="00192A52" w:rsidP="00192A52">
            <w:pPr>
              <w:rPr>
                <w:rFonts w:cstheme="minorHAnsi"/>
                <w:sz w:val="20"/>
              </w:rPr>
            </w:pPr>
            <w:r w:rsidRPr="00CF7C29">
              <w:rPr>
                <w:rFonts w:cstheme="minorHAnsi"/>
                <w:sz w:val="20"/>
              </w:rPr>
              <w:t> </w:t>
            </w:r>
          </w:p>
        </w:tc>
        <w:tc>
          <w:tcPr>
            <w:tcW w:w="693" w:type="dxa"/>
            <w:tcBorders>
              <w:top w:val="single" w:sz="4" w:space="0" w:color="auto"/>
              <w:left w:val="nil"/>
              <w:bottom w:val="single" w:sz="4" w:space="0" w:color="auto"/>
              <w:right w:val="single" w:sz="4" w:space="0" w:color="auto"/>
            </w:tcBorders>
            <w:shd w:val="clear" w:color="auto" w:fill="auto"/>
            <w:noWrap/>
            <w:vAlign w:val="center"/>
          </w:tcPr>
          <w:p w:rsidR="00192A52" w:rsidRPr="00CF7C29" w:rsidRDefault="00192A52" w:rsidP="00192A52">
            <w:pPr>
              <w:jc w:val="center"/>
              <w:rPr>
                <w:rFonts w:cstheme="minorHAnsi"/>
                <w:sz w:val="20"/>
              </w:rPr>
            </w:pPr>
            <w:r w:rsidRPr="00CF7C29">
              <w:rPr>
                <w:rFonts w:cstheme="minorHAnsi"/>
                <w:sz w:val="20"/>
              </w:rPr>
              <w:t> </w:t>
            </w: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192A52" w:rsidRPr="00CF7C29" w:rsidRDefault="00192A52" w:rsidP="00192A52">
            <w:pPr>
              <w:jc w:val="center"/>
              <w:rPr>
                <w:rFonts w:cstheme="minorHAnsi"/>
                <w:sz w:val="20"/>
              </w:rPr>
            </w:pPr>
            <w:r w:rsidRPr="00CF7C29">
              <w:rPr>
                <w:rFonts w:cstheme="minorHAnsi"/>
                <w:sz w:val="20"/>
              </w:rPr>
              <w:t> </w:t>
            </w:r>
          </w:p>
        </w:tc>
        <w:tc>
          <w:tcPr>
            <w:tcW w:w="1235" w:type="dxa"/>
            <w:tcBorders>
              <w:top w:val="single" w:sz="4" w:space="0" w:color="auto"/>
              <w:left w:val="nil"/>
              <w:bottom w:val="single" w:sz="4" w:space="0" w:color="auto"/>
              <w:right w:val="single" w:sz="4" w:space="0" w:color="auto"/>
            </w:tcBorders>
            <w:shd w:val="clear" w:color="auto" w:fill="auto"/>
            <w:noWrap/>
            <w:vAlign w:val="center"/>
          </w:tcPr>
          <w:p w:rsidR="00192A52" w:rsidRPr="00651DA6" w:rsidRDefault="00192A52" w:rsidP="006405E7">
            <w:pPr>
              <w:jc w:val="center"/>
              <w:rPr>
                <w:rFonts w:cstheme="minorHAnsi"/>
                <w:sz w:val="20"/>
              </w:rPr>
            </w:pP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192A52" w:rsidRPr="00651DA6" w:rsidRDefault="00651DA6" w:rsidP="006405E7">
            <w:pPr>
              <w:jc w:val="center"/>
              <w:rPr>
                <w:rFonts w:cstheme="minorHAnsi"/>
                <w:color w:val="000000"/>
                <w:sz w:val="20"/>
                <w:szCs w:val="24"/>
              </w:rPr>
            </w:pPr>
            <w:r w:rsidRPr="00651DA6">
              <w:rPr>
                <w:rFonts w:eastAsia="Times New Roman" w:cstheme="minorHAnsi"/>
                <w:color w:val="000000"/>
                <w:sz w:val="16"/>
                <w:szCs w:val="16"/>
              </w:rPr>
              <w:t>Ministry of Justice of Georgia</w:t>
            </w:r>
          </w:p>
        </w:tc>
        <w:tc>
          <w:tcPr>
            <w:tcW w:w="1216" w:type="dxa"/>
            <w:tcBorders>
              <w:top w:val="single" w:sz="4" w:space="0" w:color="auto"/>
              <w:left w:val="nil"/>
              <w:bottom w:val="single" w:sz="4" w:space="0" w:color="auto"/>
              <w:right w:val="single" w:sz="4" w:space="0" w:color="auto"/>
            </w:tcBorders>
            <w:shd w:val="clear" w:color="auto" w:fill="auto"/>
            <w:noWrap/>
            <w:vAlign w:val="bottom"/>
          </w:tcPr>
          <w:p w:rsidR="00192A52" w:rsidRPr="00CF7C29" w:rsidRDefault="00192A52" w:rsidP="00192A52">
            <w:pPr>
              <w:rPr>
                <w:rFonts w:cstheme="minorHAnsi"/>
                <w:sz w:val="20"/>
              </w:rPr>
            </w:pPr>
            <w:r w:rsidRPr="00CF7C29">
              <w:rPr>
                <w:rFonts w:cstheme="minorHAnsi"/>
                <w:sz w:val="20"/>
              </w:rPr>
              <w:t> </w:t>
            </w:r>
          </w:p>
        </w:tc>
        <w:tc>
          <w:tcPr>
            <w:tcW w:w="1749" w:type="dxa"/>
            <w:tcBorders>
              <w:top w:val="single" w:sz="4" w:space="0" w:color="auto"/>
              <w:left w:val="nil"/>
              <w:bottom w:val="single" w:sz="4" w:space="0" w:color="auto"/>
              <w:right w:val="single" w:sz="4" w:space="0" w:color="auto"/>
            </w:tcBorders>
            <w:shd w:val="clear" w:color="auto" w:fill="auto"/>
            <w:noWrap/>
            <w:vAlign w:val="bottom"/>
          </w:tcPr>
          <w:p w:rsidR="00192A52" w:rsidRPr="00CF7C29" w:rsidRDefault="00192A52" w:rsidP="00192A52">
            <w:pPr>
              <w:rPr>
                <w:rFonts w:cstheme="minorHAnsi"/>
                <w:sz w:val="20"/>
              </w:rPr>
            </w:pPr>
            <w:r w:rsidRPr="00CF7C29">
              <w:rPr>
                <w:rFonts w:cstheme="minorHAnsi"/>
                <w:sz w:val="20"/>
              </w:rPr>
              <w:t> </w:t>
            </w:r>
          </w:p>
        </w:tc>
        <w:tc>
          <w:tcPr>
            <w:tcW w:w="1530" w:type="dxa"/>
            <w:tcBorders>
              <w:top w:val="single" w:sz="4" w:space="0" w:color="auto"/>
              <w:left w:val="nil"/>
              <w:bottom w:val="single" w:sz="4" w:space="0" w:color="auto"/>
              <w:right w:val="single" w:sz="4" w:space="0" w:color="auto"/>
            </w:tcBorders>
            <w:shd w:val="clear" w:color="auto" w:fill="auto"/>
          </w:tcPr>
          <w:p w:rsidR="00192A52" w:rsidRPr="00CF7C29" w:rsidRDefault="00192A52" w:rsidP="00192A52">
            <w:pPr>
              <w:spacing w:after="0" w:line="240" w:lineRule="auto"/>
              <w:rPr>
                <w:rFonts w:eastAsia="Times New Roman" w:cstheme="minorHAnsi"/>
                <w:sz w:val="20"/>
                <w:szCs w:val="16"/>
              </w:rPr>
            </w:pPr>
          </w:p>
        </w:tc>
      </w:tr>
    </w:tbl>
    <w:p w:rsidR="009F5CB5" w:rsidRDefault="009F5CB5" w:rsidP="00192A52"/>
    <w:p w:rsidR="006405E7" w:rsidRDefault="006405E7" w:rsidP="00192A52"/>
    <w:p w:rsidR="004E28C2" w:rsidRDefault="004E28C2" w:rsidP="00192A52"/>
    <w:p w:rsidR="004E28C2" w:rsidRDefault="004E28C2" w:rsidP="00192A52"/>
    <w:p w:rsidR="004E28C2" w:rsidRDefault="004E28C2" w:rsidP="00192A52"/>
    <w:p w:rsidR="004E28C2" w:rsidRDefault="004E28C2" w:rsidP="00192A52"/>
    <w:p w:rsidR="006405E7" w:rsidRDefault="006405E7" w:rsidP="00192A52"/>
    <w:tbl>
      <w:tblPr>
        <w:tblW w:w="5352" w:type="pct"/>
        <w:tblInd w:w="-550" w:type="dxa"/>
        <w:tblLook w:val="04A0" w:firstRow="1" w:lastRow="0" w:firstColumn="1" w:lastColumn="0" w:noHBand="0" w:noVBand="1"/>
      </w:tblPr>
      <w:tblGrid>
        <w:gridCol w:w="1654"/>
        <w:gridCol w:w="927"/>
        <w:gridCol w:w="808"/>
        <w:gridCol w:w="745"/>
        <w:gridCol w:w="903"/>
        <w:gridCol w:w="913"/>
        <w:gridCol w:w="2046"/>
        <w:gridCol w:w="2224"/>
        <w:gridCol w:w="1396"/>
        <w:gridCol w:w="1116"/>
        <w:gridCol w:w="1418"/>
        <w:gridCol w:w="1242"/>
      </w:tblGrid>
      <w:tr w:rsidR="009F5CB5" w:rsidRPr="005673D5" w:rsidTr="006405E7">
        <w:trPr>
          <w:trHeight w:val="610"/>
        </w:trPr>
        <w:tc>
          <w:tcPr>
            <w:tcW w:w="5000" w:type="pct"/>
            <w:gridSpan w:val="12"/>
            <w:tcBorders>
              <w:top w:val="single" w:sz="8" w:space="0" w:color="808080"/>
              <w:left w:val="single" w:sz="8" w:space="0" w:color="808080"/>
              <w:bottom w:val="single" w:sz="4" w:space="0" w:color="auto"/>
              <w:right w:val="single" w:sz="8" w:space="0" w:color="808080"/>
            </w:tcBorders>
            <w:shd w:val="clear" w:color="auto" w:fill="9CC2E5" w:themeFill="accent1" w:themeFillTint="99"/>
            <w:vAlign w:val="center"/>
          </w:tcPr>
          <w:p w:rsidR="009F5CB5" w:rsidRPr="00EC746E" w:rsidRDefault="009F5CB5" w:rsidP="00B73DA6">
            <w:pPr>
              <w:spacing w:after="0" w:line="240" w:lineRule="auto"/>
              <w:jc w:val="center"/>
              <w:rPr>
                <w:rFonts w:eastAsia="Times New Roman" w:cstheme="minorHAnsi"/>
                <w:b/>
                <w:bCs/>
                <w:sz w:val="20"/>
                <w:szCs w:val="20"/>
              </w:rPr>
            </w:pPr>
            <w:r w:rsidRPr="00EC746E">
              <w:rPr>
                <w:rFonts w:eastAsia="Times New Roman" w:cstheme="minorHAnsi"/>
                <w:b/>
                <w:bCs/>
                <w:sz w:val="20"/>
                <w:szCs w:val="20"/>
              </w:rPr>
              <w:lastRenderedPageBreak/>
              <w:t>COMPANY LAW, ACCOUNTING AND AUDITING AND CORPORATE GOVERNANCE</w:t>
            </w:r>
          </w:p>
        </w:tc>
      </w:tr>
      <w:tr w:rsidR="009F5CB5" w:rsidRPr="005673D5" w:rsidTr="006405E7">
        <w:trPr>
          <w:trHeight w:val="495"/>
        </w:trPr>
        <w:tc>
          <w:tcPr>
            <w:tcW w:w="789" w:type="pct"/>
            <w:gridSpan w:val="2"/>
            <w:tcBorders>
              <w:top w:val="single" w:sz="4" w:space="0" w:color="auto"/>
              <w:left w:val="single" w:sz="4" w:space="0" w:color="auto"/>
              <w:bottom w:val="single" w:sz="4" w:space="0" w:color="auto"/>
              <w:right w:val="single" w:sz="4" w:space="0" w:color="auto"/>
            </w:tcBorders>
            <w:shd w:val="clear" w:color="000000" w:fill="FFE699"/>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t>EU Law</w:t>
            </w:r>
          </w:p>
        </w:tc>
        <w:tc>
          <w:tcPr>
            <w:tcW w:w="262" w:type="pct"/>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rsidR="009F5CB5" w:rsidRPr="005673D5" w:rsidRDefault="009F5CB5" w:rsidP="00B73DA6">
            <w:pPr>
              <w:spacing w:after="0" w:line="240" w:lineRule="auto"/>
              <w:jc w:val="center"/>
              <w:rPr>
                <w:rFonts w:eastAsia="Times New Roman" w:cstheme="minorHAnsi"/>
                <w:b/>
                <w:bCs/>
                <w:sz w:val="16"/>
                <w:szCs w:val="16"/>
              </w:rPr>
            </w:pPr>
            <w:r w:rsidRPr="005673D5">
              <w:rPr>
                <w:rFonts w:eastAsia="Times New Roman" w:cstheme="minorHAnsi"/>
                <w:b/>
                <w:bCs/>
                <w:sz w:val="16"/>
                <w:szCs w:val="16"/>
              </w:rPr>
              <w:t>Deadline</w:t>
            </w:r>
          </w:p>
        </w:tc>
        <w:tc>
          <w:tcPr>
            <w:tcW w:w="248" w:type="pct"/>
            <w:vMerge w:val="restart"/>
            <w:tcBorders>
              <w:top w:val="single" w:sz="4" w:space="0" w:color="auto"/>
              <w:left w:val="single" w:sz="4" w:space="0" w:color="auto"/>
              <w:bottom w:val="single" w:sz="4" w:space="0" w:color="auto"/>
              <w:right w:val="single" w:sz="4" w:space="0" w:color="auto"/>
            </w:tcBorders>
            <w:shd w:val="clear" w:color="000000" w:fill="70AD47"/>
            <w:vAlign w:val="center"/>
            <w:hideMark/>
          </w:tcPr>
          <w:p w:rsidR="009F5CB5" w:rsidRPr="005673D5" w:rsidRDefault="009F5CB5" w:rsidP="00920412">
            <w:pPr>
              <w:spacing w:after="0" w:line="240" w:lineRule="auto"/>
              <w:jc w:val="center"/>
              <w:rPr>
                <w:rFonts w:eastAsia="Times New Roman" w:cstheme="minorHAnsi"/>
                <w:b/>
                <w:bCs/>
                <w:sz w:val="16"/>
                <w:szCs w:val="16"/>
              </w:rPr>
            </w:pPr>
            <w:r w:rsidRPr="005673D5">
              <w:rPr>
                <w:rFonts w:eastAsia="Times New Roman" w:cstheme="minorHAnsi"/>
                <w:b/>
                <w:bCs/>
                <w:sz w:val="16"/>
                <w:szCs w:val="16"/>
              </w:rPr>
              <w:t xml:space="preserve">LA </w:t>
            </w:r>
            <w:r w:rsidRPr="005673D5">
              <w:rPr>
                <w:rFonts w:eastAsia="Times New Roman" w:cstheme="minorHAnsi"/>
                <w:b/>
                <w:bCs/>
                <w:sz w:val="16"/>
                <w:szCs w:val="16"/>
              </w:rPr>
              <w:br/>
              <w:t>Status</w:t>
            </w:r>
          </w:p>
        </w:tc>
        <w:tc>
          <w:tcPr>
            <w:tcW w:w="601"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9F5CB5" w:rsidRPr="006405E7" w:rsidRDefault="009F5CB5" w:rsidP="006405E7">
            <w:pPr>
              <w:spacing w:after="0" w:line="240" w:lineRule="auto"/>
              <w:jc w:val="center"/>
              <w:rPr>
                <w:rFonts w:eastAsia="Times New Roman" w:cstheme="minorHAnsi"/>
                <w:b/>
                <w:bCs/>
                <w:sz w:val="16"/>
                <w:szCs w:val="16"/>
              </w:rPr>
            </w:pPr>
            <w:r w:rsidRPr="005673D5">
              <w:rPr>
                <w:rFonts w:eastAsia="Times New Roman" w:cstheme="minorHAnsi"/>
                <w:b/>
                <w:bCs/>
                <w:sz w:val="16"/>
                <w:szCs w:val="16"/>
              </w:rPr>
              <w:t>Year</w:t>
            </w:r>
          </w:p>
        </w:tc>
        <w:tc>
          <w:tcPr>
            <w:tcW w:w="1398"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9F5CB5" w:rsidRPr="005673D5" w:rsidRDefault="009F5CB5" w:rsidP="00B73DA6">
            <w:pPr>
              <w:spacing w:after="0" w:line="240" w:lineRule="auto"/>
              <w:jc w:val="center"/>
              <w:rPr>
                <w:rFonts w:eastAsia="Times New Roman" w:cstheme="minorHAnsi"/>
                <w:b/>
                <w:bCs/>
                <w:sz w:val="16"/>
                <w:szCs w:val="16"/>
              </w:rPr>
            </w:pPr>
            <w:r w:rsidRPr="005673D5">
              <w:rPr>
                <w:rFonts w:eastAsia="Times New Roman" w:cstheme="minorHAnsi"/>
                <w:b/>
                <w:bCs/>
                <w:sz w:val="16"/>
                <w:szCs w:val="16"/>
              </w:rPr>
              <w:t>Domestic Legislation</w:t>
            </w:r>
          </w:p>
        </w:tc>
        <w:tc>
          <w:tcPr>
            <w:tcW w:w="826"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9F5CB5" w:rsidRPr="005673D5" w:rsidRDefault="009F5CB5" w:rsidP="00B73DA6">
            <w:pPr>
              <w:spacing w:after="0" w:line="240" w:lineRule="auto"/>
              <w:jc w:val="center"/>
              <w:rPr>
                <w:rFonts w:eastAsia="Times New Roman" w:cstheme="minorHAnsi"/>
                <w:b/>
                <w:bCs/>
                <w:sz w:val="16"/>
                <w:szCs w:val="16"/>
              </w:rPr>
            </w:pPr>
            <w:r w:rsidRPr="005673D5">
              <w:rPr>
                <w:rFonts w:eastAsia="Times New Roman" w:cstheme="minorHAnsi"/>
                <w:b/>
                <w:bCs/>
                <w:sz w:val="16"/>
                <w:szCs w:val="16"/>
              </w:rPr>
              <w:t>Institution(s) In Charge</w:t>
            </w:r>
          </w:p>
        </w:tc>
        <w:tc>
          <w:tcPr>
            <w:tcW w:w="466"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9F5CB5" w:rsidRPr="005673D5" w:rsidRDefault="009F5CB5" w:rsidP="00B73DA6">
            <w:pPr>
              <w:spacing w:after="0" w:line="240" w:lineRule="auto"/>
              <w:jc w:val="center"/>
              <w:rPr>
                <w:rFonts w:eastAsia="Times New Roman" w:cstheme="minorHAnsi"/>
                <w:b/>
                <w:bCs/>
                <w:sz w:val="16"/>
                <w:szCs w:val="16"/>
              </w:rPr>
            </w:pPr>
            <w:r>
              <w:rPr>
                <w:rFonts w:eastAsia="Times New Roman" w:cstheme="minorHAnsi"/>
                <w:b/>
                <w:bCs/>
                <w:sz w:val="16"/>
                <w:szCs w:val="16"/>
              </w:rPr>
              <w:t>COMMENTS</w:t>
            </w:r>
          </w:p>
        </w:tc>
        <w:tc>
          <w:tcPr>
            <w:tcW w:w="410" w:type="pct"/>
            <w:vMerge w:val="restart"/>
            <w:tcBorders>
              <w:top w:val="single" w:sz="4" w:space="0" w:color="auto"/>
              <w:left w:val="single" w:sz="4" w:space="0" w:color="auto"/>
              <w:bottom w:val="single" w:sz="4" w:space="0" w:color="auto"/>
              <w:right w:val="single" w:sz="4" w:space="0" w:color="auto"/>
            </w:tcBorders>
            <w:shd w:val="clear" w:color="000000" w:fill="A9D08E"/>
            <w:vAlign w:val="center"/>
          </w:tcPr>
          <w:p w:rsidR="009F5CB5" w:rsidRPr="005673D5" w:rsidRDefault="00920412" w:rsidP="00B73DA6">
            <w:pPr>
              <w:spacing w:after="0" w:line="240" w:lineRule="auto"/>
              <w:jc w:val="center"/>
              <w:rPr>
                <w:rFonts w:eastAsia="Times New Roman" w:cstheme="minorHAnsi"/>
                <w:b/>
                <w:bCs/>
                <w:sz w:val="16"/>
                <w:szCs w:val="16"/>
              </w:rPr>
            </w:pPr>
            <w:r>
              <w:rPr>
                <w:rFonts w:eastAsia="Times New Roman" w:cstheme="minorHAnsi"/>
                <w:b/>
                <w:bCs/>
                <w:sz w:val="16"/>
                <w:szCs w:val="16"/>
              </w:rPr>
              <w:t>REFERENCE</w:t>
            </w:r>
          </w:p>
        </w:tc>
      </w:tr>
      <w:tr w:rsidR="00EC746E" w:rsidRPr="005673D5" w:rsidTr="006405E7">
        <w:trPr>
          <w:trHeight w:val="810"/>
        </w:trPr>
        <w:tc>
          <w:tcPr>
            <w:tcW w:w="543" w:type="pct"/>
            <w:tcBorders>
              <w:top w:val="single" w:sz="4" w:space="0" w:color="auto"/>
              <w:left w:val="single" w:sz="4" w:space="0" w:color="auto"/>
              <w:bottom w:val="single" w:sz="4" w:space="0" w:color="auto"/>
              <w:right w:val="single" w:sz="4" w:space="0" w:color="auto"/>
            </w:tcBorders>
            <w:shd w:val="clear" w:color="000000" w:fill="FFF2CC"/>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br/>
            </w:r>
            <w:r w:rsidRPr="005673D5">
              <w:rPr>
                <w:rFonts w:eastAsia="Times New Roman" w:cstheme="minorHAnsi"/>
                <w:b/>
                <w:bCs/>
                <w:i/>
                <w:iCs/>
                <w:color w:val="3A3838"/>
                <w:sz w:val="16"/>
                <w:szCs w:val="16"/>
              </w:rPr>
              <w:t>as per</w:t>
            </w:r>
            <w:r w:rsidRPr="005673D5">
              <w:rPr>
                <w:rFonts w:eastAsia="Times New Roman" w:cstheme="minorHAnsi"/>
                <w:b/>
                <w:bCs/>
                <w:color w:val="3A3838"/>
                <w:sz w:val="16"/>
                <w:szCs w:val="16"/>
              </w:rPr>
              <w:t xml:space="preserve"> AA</w:t>
            </w:r>
          </w:p>
        </w:tc>
        <w:tc>
          <w:tcPr>
            <w:tcW w:w="246" w:type="pct"/>
            <w:tcBorders>
              <w:top w:val="single" w:sz="4" w:space="0" w:color="auto"/>
              <w:left w:val="single" w:sz="4" w:space="0" w:color="auto"/>
              <w:bottom w:val="single" w:sz="4" w:space="0" w:color="auto"/>
              <w:right w:val="single" w:sz="4" w:space="0" w:color="auto"/>
            </w:tcBorders>
            <w:shd w:val="clear" w:color="000000" w:fill="FFF2CC"/>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br/>
            </w:r>
            <w:r w:rsidRPr="005673D5">
              <w:rPr>
                <w:rFonts w:eastAsia="Times New Roman" w:cstheme="minorHAnsi"/>
                <w:b/>
                <w:bCs/>
                <w:i/>
                <w:iCs/>
                <w:color w:val="3A3838"/>
                <w:sz w:val="16"/>
                <w:szCs w:val="16"/>
              </w:rPr>
              <w:t xml:space="preserve">as per </w:t>
            </w:r>
            <w:r w:rsidRPr="005673D5">
              <w:rPr>
                <w:rFonts w:eastAsia="Times New Roman" w:cstheme="minorHAnsi"/>
                <w:b/>
                <w:bCs/>
                <w:color w:val="3A3838"/>
                <w:sz w:val="16"/>
                <w:szCs w:val="16"/>
              </w:rPr>
              <w:t>changes since AA</w:t>
            </w: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9F5CB5" w:rsidRPr="005673D5" w:rsidRDefault="009F5CB5" w:rsidP="00B73DA6">
            <w:pPr>
              <w:spacing w:after="0" w:line="240" w:lineRule="auto"/>
              <w:rPr>
                <w:rFonts w:eastAsia="Times New Roman" w:cstheme="minorHAnsi"/>
                <w:b/>
                <w:bCs/>
                <w:sz w:val="16"/>
                <w:szCs w:val="16"/>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9F5CB5" w:rsidRPr="005673D5" w:rsidRDefault="009F5CB5" w:rsidP="00B73DA6">
            <w:pPr>
              <w:spacing w:after="0" w:line="240" w:lineRule="auto"/>
              <w:rPr>
                <w:rFonts w:eastAsia="Times New Roman" w:cstheme="minorHAnsi"/>
                <w:b/>
                <w:bCs/>
                <w:sz w:val="16"/>
                <w:szCs w:val="16"/>
              </w:rPr>
            </w:pPr>
          </w:p>
        </w:tc>
        <w:tc>
          <w:tcPr>
            <w:tcW w:w="299"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t>Adoption</w:t>
            </w:r>
          </w:p>
        </w:tc>
        <w:tc>
          <w:tcPr>
            <w:tcW w:w="302"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t>Entry into force</w:t>
            </w:r>
          </w:p>
        </w:tc>
        <w:tc>
          <w:tcPr>
            <w:tcW w:w="670"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t>New</w:t>
            </w:r>
          </w:p>
        </w:tc>
        <w:tc>
          <w:tcPr>
            <w:tcW w:w="727"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t>Amendments</w:t>
            </w:r>
          </w:p>
        </w:tc>
        <w:tc>
          <w:tcPr>
            <w:tcW w:w="454"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t>Leader</w:t>
            </w:r>
          </w:p>
        </w:tc>
        <w:tc>
          <w:tcPr>
            <w:tcW w:w="373"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9F5CB5" w:rsidRPr="005673D5" w:rsidRDefault="009F5CB5" w:rsidP="00B73DA6">
            <w:pPr>
              <w:spacing w:after="0" w:line="240" w:lineRule="auto"/>
              <w:jc w:val="center"/>
              <w:rPr>
                <w:rFonts w:eastAsia="Times New Roman" w:cstheme="minorHAnsi"/>
                <w:b/>
                <w:bCs/>
                <w:color w:val="3A3838"/>
                <w:sz w:val="16"/>
                <w:szCs w:val="16"/>
              </w:rPr>
            </w:pPr>
            <w:r w:rsidRPr="005673D5">
              <w:rPr>
                <w:rFonts w:eastAsia="Times New Roman" w:cstheme="minorHAnsi"/>
                <w:b/>
                <w:bCs/>
                <w:color w:val="3A3838"/>
                <w:sz w:val="16"/>
                <w:szCs w:val="16"/>
              </w:rPr>
              <w:t>Partner(s)</w:t>
            </w: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9F5CB5" w:rsidRPr="005673D5" w:rsidRDefault="009F5CB5" w:rsidP="00B73DA6">
            <w:pPr>
              <w:spacing w:after="0" w:line="240" w:lineRule="auto"/>
              <w:rPr>
                <w:rFonts w:eastAsia="Times New Roman" w:cstheme="minorHAnsi"/>
                <w:b/>
                <w:bCs/>
                <w:sz w:val="16"/>
                <w:szCs w:val="16"/>
              </w:rPr>
            </w:pPr>
          </w:p>
        </w:tc>
        <w:tc>
          <w:tcPr>
            <w:tcW w:w="410" w:type="pct"/>
            <w:vMerge/>
            <w:tcBorders>
              <w:top w:val="single" w:sz="4" w:space="0" w:color="auto"/>
              <w:left w:val="single" w:sz="4" w:space="0" w:color="auto"/>
              <w:bottom w:val="single" w:sz="4" w:space="0" w:color="auto"/>
              <w:right w:val="single" w:sz="4" w:space="0" w:color="auto"/>
            </w:tcBorders>
          </w:tcPr>
          <w:p w:rsidR="009F5CB5" w:rsidRPr="005673D5" w:rsidRDefault="009F5CB5" w:rsidP="00B73DA6">
            <w:pPr>
              <w:spacing w:after="0" w:line="240" w:lineRule="auto"/>
              <w:rPr>
                <w:rFonts w:eastAsia="Times New Roman" w:cstheme="minorHAnsi"/>
                <w:b/>
                <w:bCs/>
                <w:sz w:val="16"/>
                <w:szCs w:val="16"/>
              </w:rPr>
            </w:pPr>
          </w:p>
        </w:tc>
      </w:tr>
      <w:tr w:rsidR="00EC746E" w:rsidRPr="005673D5" w:rsidTr="004E28C2">
        <w:trPr>
          <w:trHeight w:val="3060"/>
        </w:trPr>
        <w:tc>
          <w:tcPr>
            <w:tcW w:w="543" w:type="pct"/>
            <w:tcBorders>
              <w:top w:val="single" w:sz="4" w:space="0" w:color="auto"/>
              <w:left w:val="single" w:sz="8" w:space="0" w:color="808080"/>
              <w:bottom w:val="single" w:sz="8" w:space="0" w:color="808080"/>
              <w:right w:val="single" w:sz="8" w:space="0" w:color="808080"/>
            </w:tcBorders>
            <w:shd w:val="clear" w:color="auto" w:fill="auto"/>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Directive 2009/101/EC of the European Parliament and of the Council of 16 September 2009 on coordination of safeguards which, for the protection of the interests of members and third parties, are required by Member States of companies within the meaning of the second paragraph of Article 48 of the Treaty, with a view to making such safeguards equivalent</w:t>
            </w:r>
          </w:p>
        </w:tc>
        <w:tc>
          <w:tcPr>
            <w:tcW w:w="246" w:type="pct"/>
            <w:tcBorders>
              <w:top w:val="single" w:sz="4" w:space="0" w:color="auto"/>
              <w:left w:val="nil"/>
              <w:bottom w:val="single" w:sz="8" w:space="0" w:color="808080"/>
              <w:right w:val="single" w:sz="8" w:space="0" w:color="808080"/>
            </w:tcBorders>
            <w:shd w:val="clear" w:color="000000" w:fill="FFFFFF"/>
            <w:vAlign w:val="bottom"/>
            <w:hideMark/>
          </w:tcPr>
          <w:p w:rsidR="009F5CB5" w:rsidRPr="005673D5" w:rsidRDefault="009F5CB5" w:rsidP="004E28C2">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w:t>
            </w:r>
            <w:r w:rsidR="00E7055C" w:rsidRPr="00E7055C">
              <w:rPr>
                <w:rFonts w:eastAsia="Times New Roman" w:cstheme="minorHAnsi"/>
                <w:color w:val="000000"/>
                <w:sz w:val="16"/>
                <w:szCs w:val="16"/>
              </w:rPr>
              <w:t>This Directive is no longer in force, replaced by Directive (EU) 2017/1132 of the European Parliament and of the Council of 14 June 2017 relating to certain aspects of company law</w:t>
            </w:r>
          </w:p>
        </w:tc>
        <w:tc>
          <w:tcPr>
            <w:tcW w:w="262" w:type="pct"/>
            <w:tcBorders>
              <w:top w:val="single" w:sz="4" w:space="0" w:color="auto"/>
              <w:left w:val="nil"/>
              <w:bottom w:val="single" w:sz="8" w:space="0" w:color="808080"/>
              <w:right w:val="single" w:sz="8" w:space="0" w:color="808080"/>
            </w:tcBorders>
            <w:shd w:val="clear" w:color="000000" w:fill="FFFFFF"/>
            <w:vAlign w:val="center"/>
            <w:hideMark/>
          </w:tcPr>
          <w:p w:rsidR="009F5CB5" w:rsidRPr="005673D5" w:rsidRDefault="006405E7" w:rsidP="00B73DA6">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2019</w:t>
            </w:r>
          </w:p>
        </w:tc>
        <w:tc>
          <w:tcPr>
            <w:tcW w:w="248" w:type="pct"/>
            <w:tcBorders>
              <w:top w:val="single" w:sz="4" w:space="0" w:color="auto"/>
              <w:left w:val="nil"/>
              <w:bottom w:val="single" w:sz="8" w:space="0" w:color="808080"/>
              <w:right w:val="nil"/>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299" w:type="pct"/>
            <w:tcBorders>
              <w:top w:val="single" w:sz="4" w:space="0" w:color="auto"/>
              <w:left w:val="single" w:sz="8" w:space="0" w:color="808080"/>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single" w:sz="4" w:space="0" w:color="auto"/>
              <w:left w:val="nil"/>
              <w:bottom w:val="single" w:sz="8" w:space="0" w:color="808080"/>
              <w:right w:val="single" w:sz="8" w:space="0" w:color="808080"/>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66" w:type="pct"/>
            <w:tcBorders>
              <w:top w:val="single" w:sz="4" w:space="0" w:color="auto"/>
              <w:left w:val="nil"/>
              <w:bottom w:val="single" w:sz="4" w:space="0" w:color="auto"/>
              <w:right w:val="single" w:sz="8" w:space="0" w:color="808080"/>
            </w:tcBorders>
            <w:shd w:val="clear" w:color="000000" w:fill="FFFFFF"/>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The proposal on the types of companies that will be exempt from Article 2(f) of that Directive, shall be proposed to the Association Council no later than one year after the entry into force of this Agreement.</w:t>
            </w:r>
          </w:p>
        </w:tc>
        <w:tc>
          <w:tcPr>
            <w:tcW w:w="410" w:type="pct"/>
            <w:tcBorders>
              <w:top w:val="single" w:sz="4" w:space="0" w:color="auto"/>
              <w:left w:val="nil"/>
              <w:bottom w:val="single" w:sz="4" w:space="0" w:color="auto"/>
              <w:right w:val="single" w:sz="8" w:space="0" w:color="808080"/>
            </w:tcBorders>
            <w:shd w:val="clear" w:color="000000" w:fill="FFFFFF"/>
          </w:tcPr>
          <w:p w:rsidR="009F5CB5" w:rsidRPr="005673D5" w:rsidRDefault="009F5CB5" w:rsidP="00B73DA6">
            <w:pPr>
              <w:spacing w:after="0" w:line="240" w:lineRule="auto"/>
              <w:rPr>
                <w:rFonts w:eastAsia="Times New Roman" w:cstheme="minorHAnsi"/>
                <w:color w:val="000000"/>
                <w:sz w:val="16"/>
                <w:szCs w:val="16"/>
              </w:rPr>
            </w:pPr>
          </w:p>
        </w:tc>
      </w:tr>
      <w:tr w:rsidR="00810E0F" w:rsidRPr="005673D5" w:rsidTr="004E28C2">
        <w:trPr>
          <w:trHeight w:val="3684"/>
        </w:trPr>
        <w:tc>
          <w:tcPr>
            <w:tcW w:w="543" w:type="pct"/>
            <w:tcBorders>
              <w:top w:val="single" w:sz="8" w:space="0" w:color="808080"/>
              <w:left w:val="single" w:sz="8" w:space="0" w:color="808080"/>
              <w:bottom w:val="single" w:sz="4" w:space="0" w:color="auto"/>
              <w:right w:val="single" w:sz="8" w:space="0" w:color="808080"/>
            </w:tcBorders>
            <w:shd w:val="clear" w:color="auto" w:fill="auto"/>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xml:space="preserve">Second Council Directive 77/91/EEC of 13 December 1976 on coordination of safeguards which, for the protection of the interests of members and others, are required by Member States of companies within the meaning of the second paragraph of Article 58 of the Treaty, in respect of the formation of public limited liability companies and the maintenance and alteration of their capital, with a view to making such safeguards </w:t>
            </w:r>
            <w:r w:rsidRPr="005673D5">
              <w:rPr>
                <w:rFonts w:eastAsia="Times New Roman" w:cstheme="minorHAnsi"/>
                <w:color w:val="000000"/>
                <w:sz w:val="16"/>
                <w:szCs w:val="16"/>
              </w:rPr>
              <w:lastRenderedPageBreak/>
              <w:t>equivalent, as amended by Directives 92/101/EEC, 2006/68/EC and 2009/109/EC</w:t>
            </w:r>
          </w:p>
        </w:tc>
        <w:tc>
          <w:tcPr>
            <w:tcW w:w="246" w:type="pct"/>
            <w:tcBorders>
              <w:top w:val="single" w:sz="8" w:space="0" w:color="808080"/>
              <w:left w:val="nil"/>
              <w:bottom w:val="single" w:sz="4" w:space="0" w:color="auto"/>
              <w:right w:val="single" w:sz="8" w:space="0" w:color="808080"/>
            </w:tcBorders>
            <w:shd w:val="clear" w:color="000000" w:fill="FFFFFF"/>
            <w:hideMark/>
          </w:tcPr>
          <w:p w:rsidR="009F5CB5" w:rsidRPr="005673D5" w:rsidRDefault="009F5CB5" w:rsidP="004E28C2">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lastRenderedPageBreak/>
              <w:t> </w:t>
            </w:r>
            <w:r w:rsidR="00E7055C" w:rsidRPr="00E7055C">
              <w:rPr>
                <w:rFonts w:eastAsia="Times New Roman" w:cstheme="minorHAnsi"/>
                <w:color w:val="000000"/>
                <w:sz w:val="16"/>
                <w:szCs w:val="16"/>
              </w:rPr>
              <w:t>This Directive is no longer in force, now Directive (EU) 2017/1132 of the European Parliament and of the Council of 14 June 2017 relating to certain aspects of company law</w:t>
            </w:r>
          </w:p>
        </w:tc>
        <w:tc>
          <w:tcPr>
            <w:tcW w:w="262" w:type="pct"/>
            <w:tcBorders>
              <w:top w:val="single" w:sz="8" w:space="0" w:color="808080"/>
              <w:left w:val="nil"/>
              <w:bottom w:val="single" w:sz="4" w:space="0" w:color="auto"/>
              <w:right w:val="single" w:sz="8" w:space="0" w:color="808080"/>
            </w:tcBorders>
            <w:shd w:val="clear" w:color="000000" w:fill="FFFFFF"/>
            <w:vAlign w:val="center"/>
            <w:hideMark/>
          </w:tcPr>
          <w:p w:rsidR="009F5CB5" w:rsidRPr="005673D5" w:rsidRDefault="006405E7" w:rsidP="00B73DA6">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2017</w:t>
            </w:r>
          </w:p>
        </w:tc>
        <w:tc>
          <w:tcPr>
            <w:tcW w:w="248" w:type="pct"/>
            <w:tcBorders>
              <w:top w:val="single" w:sz="8" w:space="0" w:color="808080"/>
              <w:left w:val="nil"/>
              <w:bottom w:val="single" w:sz="4" w:space="0" w:color="auto"/>
              <w:right w:val="single" w:sz="8" w:space="0" w:color="808080"/>
            </w:tcBorders>
            <w:shd w:val="clear" w:color="000000" w:fill="FFFFFF"/>
            <w:vAlign w:val="center"/>
            <w:hideMark/>
          </w:tcPr>
          <w:p w:rsidR="009F5CB5" w:rsidRPr="005673D5" w:rsidRDefault="009F5CB5" w:rsidP="00B73DA6">
            <w:pPr>
              <w:spacing w:after="0" w:line="240" w:lineRule="auto"/>
              <w:jc w:val="center"/>
              <w:rPr>
                <w:rFonts w:eastAsia="Times New Roman" w:cstheme="minorHAnsi"/>
                <w:color w:val="000000"/>
                <w:sz w:val="16"/>
                <w:szCs w:val="16"/>
              </w:rPr>
            </w:pPr>
            <w:r w:rsidRPr="005673D5">
              <w:rPr>
                <w:rFonts w:eastAsia="Times New Roman" w:cstheme="minorHAnsi"/>
                <w:color w:val="000000"/>
                <w:sz w:val="16"/>
                <w:szCs w:val="16"/>
              </w:rPr>
              <w:t>NO</w:t>
            </w:r>
          </w:p>
        </w:tc>
        <w:tc>
          <w:tcPr>
            <w:tcW w:w="299"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single" w:sz="8" w:space="0" w:color="808080"/>
              <w:left w:val="nil"/>
              <w:bottom w:val="single" w:sz="4" w:space="0" w:color="auto"/>
              <w:right w:val="single" w:sz="8" w:space="0" w:color="808080"/>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66" w:type="pct"/>
            <w:tcBorders>
              <w:top w:val="single" w:sz="4" w:space="0" w:color="auto"/>
              <w:left w:val="nil"/>
              <w:bottom w:val="single" w:sz="4" w:space="0" w:color="auto"/>
              <w:right w:val="single" w:sz="8" w:space="0" w:color="808080"/>
            </w:tcBorders>
            <w:shd w:val="clear" w:color="000000" w:fill="FFFFFF"/>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Minimum capital requirement shall be clarified and a final decision will be submitted to the Association Council no later than three years from the entry into force.</w:t>
            </w:r>
          </w:p>
        </w:tc>
        <w:tc>
          <w:tcPr>
            <w:tcW w:w="410" w:type="pct"/>
            <w:tcBorders>
              <w:top w:val="single" w:sz="4" w:space="0" w:color="auto"/>
              <w:left w:val="nil"/>
              <w:bottom w:val="single" w:sz="4" w:space="0" w:color="auto"/>
              <w:right w:val="single" w:sz="8" w:space="0" w:color="808080"/>
            </w:tcBorders>
            <w:shd w:val="clear" w:color="000000" w:fill="FFFFFF"/>
          </w:tcPr>
          <w:p w:rsidR="009F5CB5" w:rsidRPr="005673D5" w:rsidRDefault="009F5CB5" w:rsidP="00B73DA6">
            <w:pPr>
              <w:spacing w:after="0" w:line="240" w:lineRule="auto"/>
              <w:rPr>
                <w:rFonts w:eastAsia="Times New Roman" w:cstheme="minorHAnsi"/>
                <w:color w:val="000000"/>
                <w:sz w:val="16"/>
                <w:szCs w:val="16"/>
              </w:rPr>
            </w:pPr>
          </w:p>
        </w:tc>
      </w:tr>
      <w:tr w:rsidR="00810E0F" w:rsidRPr="005673D5" w:rsidTr="004E28C2">
        <w:trPr>
          <w:trHeight w:val="1656"/>
        </w:trPr>
        <w:tc>
          <w:tcPr>
            <w:tcW w:w="543" w:type="pct"/>
            <w:tcBorders>
              <w:top w:val="single" w:sz="4" w:space="0" w:color="auto"/>
              <w:left w:val="single" w:sz="8" w:space="0" w:color="808080"/>
              <w:bottom w:val="single" w:sz="8" w:space="0" w:color="808080"/>
              <w:right w:val="single" w:sz="8" w:space="0" w:color="808080"/>
            </w:tcBorders>
            <w:shd w:val="clear" w:color="auto" w:fill="auto"/>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lastRenderedPageBreak/>
              <w:t>Third Council Directive 78/855/EEC of 9 October 1978 based on Article 54(3)(g) of the Treaty concerning mergers of public limited liability companies, as amended by Directives 2007/63/EC and 2009/109/EC</w:t>
            </w:r>
          </w:p>
        </w:tc>
        <w:tc>
          <w:tcPr>
            <w:tcW w:w="246" w:type="pct"/>
            <w:tcBorders>
              <w:top w:val="single" w:sz="4" w:space="0" w:color="auto"/>
              <w:left w:val="nil"/>
              <w:bottom w:val="single" w:sz="8" w:space="0" w:color="808080"/>
              <w:right w:val="single" w:sz="8" w:space="0" w:color="808080"/>
            </w:tcBorders>
            <w:shd w:val="clear" w:color="000000" w:fill="FFFFFF"/>
            <w:hideMark/>
          </w:tcPr>
          <w:p w:rsidR="009F5CB5" w:rsidRPr="005673D5" w:rsidRDefault="00AC6E5E" w:rsidP="004E28C2">
            <w:pPr>
              <w:spacing w:after="0" w:line="240" w:lineRule="auto"/>
              <w:jc w:val="both"/>
              <w:rPr>
                <w:rFonts w:eastAsia="Times New Roman" w:cstheme="minorHAnsi"/>
                <w:color w:val="000000"/>
                <w:sz w:val="16"/>
                <w:szCs w:val="16"/>
              </w:rPr>
            </w:pPr>
            <w:r w:rsidRPr="00AC6E5E">
              <w:rPr>
                <w:rFonts w:eastAsia="Times New Roman" w:cstheme="minorHAnsi"/>
                <w:color w:val="000000"/>
                <w:sz w:val="16"/>
                <w:szCs w:val="16"/>
              </w:rPr>
              <w:t>This Directive is no longer in force, now Directive (EU) 2017/1132 of the European Parliament and of the Council of 14 June 2017 relating to certain aspects of company law</w:t>
            </w:r>
          </w:p>
        </w:tc>
        <w:tc>
          <w:tcPr>
            <w:tcW w:w="262" w:type="pct"/>
            <w:tcBorders>
              <w:top w:val="single" w:sz="4" w:space="0" w:color="auto"/>
              <w:left w:val="nil"/>
              <w:bottom w:val="single" w:sz="8" w:space="0" w:color="808080"/>
              <w:right w:val="single" w:sz="8" w:space="0" w:color="808080"/>
            </w:tcBorders>
            <w:shd w:val="clear" w:color="000000" w:fill="FFFFFF"/>
            <w:vAlign w:val="center"/>
            <w:hideMark/>
          </w:tcPr>
          <w:p w:rsidR="009F5CB5" w:rsidRPr="005673D5" w:rsidRDefault="00910531" w:rsidP="00B73DA6">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2019</w:t>
            </w:r>
          </w:p>
        </w:tc>
        <w:tc>
          <w:tcPr>
            <w:tcW w:w="248"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299"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single" w:sz="4" w:space="0" w:color="auto"/>
              <w:left w:val="nil"/>
              <w:bottom w:val="single" w:sz="8" w:space="0" w:color="808080"/>
              <w:right w:val="single" w:sz="8" w:space="0" w:color="808080"/>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single" w:sz="4" w:space="0" w:color="auto"/>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66" w:type="pct"/>
            <w:tcBorders>
              <w:top w:val="single" w:sz="4" w:space="0" w:color="auto"/>
              <w:left w:val="nil"/>
              <w:bottom w:val="single" w:sz="8" w:space="0" w:color="808080"/>
              <w:right w:val="single" w:sz="8" w:space="0" w:color="808080"/>
            </w:tcBorders>
            <w:shd w:val="clear" w:color="000000" w:fill="FFFFFF"/>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w:t>
            </w:r>
          </w:p>
        </w:tc>
        <w:tc>
          <w:tcPr>
            <w:tcW w:w="410" w:type="pct"/>
            <w:tcBorders>
              <w:top w:val="single" w:sz="4" w:space="0" w:color="auto"/>
              <w:left w:val="nil"/>
              <w:bottom w:val="single" w:sz="8" w:space="0" w:color="808080"/>
              <w:right w:val="single" w:sz="8" w:space="0" w:color="808080"/>
            </w:tcBorders>
            <w:shd w:val="clear" w:color="000000" w:fill="FFFFFF"/>
          </w:tcPr>
          <w:p w:rsidR="009F5CB5" w:rsidRPr="005673D5" w:rsidRDefault="009F5CB5" w:rsidP="00B73DA6">
            <w:pPr>
              <w:spacing w:after="0" w:line="240" w:lineRule="auto"/>
              <w:rPr>
                <w:rFonts w:eastAsia="Times New Roman" w:cstheme="minorHAnsi"/>
                <w:color w:val="000000"/>
                <w:sz w:val="16"/>
                <w:szCs w:val="16"/>
              </w:rPr>
            </w:pPr>
          </w:p>
        </w:tc>
      </w:tr>
      <w:tr w:rsidR="00810E0F" w:rsidRPr="005673D5" w:rsidTr="004E28C2">
        <w:trPr>
          <w:trHeight w:val="1860"/>
        </w:trPr>
        <w:tc>
          <w:tcPr>
            <w:tcW w:w="543" w:type="pct"/>
            <w:tcBorders>
              <w:top w:val="nil"/>
              <w:left w:val="single" w:sz="8" w:space="0" w:color="808080"/>
              <w:bottom w:val="single" w:sz="8" w:space="0" w:color="808080"/>
              <w:right w:val="single" w:sz="8" w:space="0" w:color="808080"/>
            </w:tcBorders>
            <w:shd w:val="clear" w:color="auto" w:fill="auto"/>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Sixth Council Directive 82/891/EEC of 17 December 1982 based on Article 54(3)(g) of the Treaty, concerning the division of public limited liability companies, as amended by Directives 2007/63/EC and 2009/109/EC</w:t>
            </w:r>
          </w:p>
        </w:tc>
        <w:tc>
          <w:tcPr>
            <w:tcW w:w="246" w:type="pct"/>
            <w:tcBorders>
              <w:top w:val="nil"/>
              <w:left w:val="nil"/>
              <w:bottom w:val="single" w:sz="8" w:space="0" w:color="808080"/>
              <w:right w:val="single" w:sz="8" w:space="0" w:color="808080"/>
            </w:tcBorders>
            <w:shd w:val="clear" w:color="000000" w:fill="FFFFFF"/>
            <w:vAlign w:val="bottom"/>
            <w:hideMark/>
          </w:tcPr>
          <w:p w:rsidR="009F5CB5" w:rsidRPr="005673D5" w:rsidRDefault="009F5CB5" w:rsidP="004E28C2">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w:t>
            </w:r>
            <w:r w:rsidR="004E4D0A" w:rsidRPr="004E4D0A">
              <w:rPr>
                <w:rFonts w:eastAsia="Times New Roman" w:cstheme="minorHAnsi"/>
                <w:color w:val="000000"/>
                <w:sz w:val="16"/>
                <w:szCs w:val="16"/>
              </w:rPr>
              <w:t xml:space="preserve">This Directive is no longer in force, now Directive (EU) 2017/1132 of the European Parliament and of the Council of 14 June </w:t>
            </w:r>
            <w:r w:rsidR="004E4D0A" w:rsidRPr="004E4D0A">
              <w:rPr>
                <w:rFonts w:eastAsia="Times New Roman" w:cstheme="minorHAnsi"/>
                <w:color w:val="000000"/>
                <w:sz w:val="16"/>
                <w:szCs w:val="16"/>
              </w:rPr>
              <w:lastRenderedPageBreak/>
              <w:t>2017 relating to certain aspects of company law</w:t>
            </w:r>
          </w:p>
        </w:tc>
        <w:tc>
          <w:tcPr>
            <w:tcW w:w="262" w:type="pct"/>
            <w:tcBorders>
              <w:top w:val="nil"/>
              <w:left w:val="nil"/>
              <w:bottom w:val="single" w:sz="8" w:space="0" w:color="808080"/>
              <w:right w:val="single" w:sz="8" w:space="0" w:color="808080"/>
            </w:tcBorders>
            <w:shd w:val="clear" w:color="000000" w:fill="FFFFFF"/>
            <w:vAlign w:val="center"/>
            <w:hideMark/>
          </w:tcPr>
          <w:p w:rsidR="009F5CB5" w:rsidRPr="005673D5" w:rsidRDefault="00910531" w:rsidP="00B73DA6">
            <w:pPr>
              <w:spacing w:after="0" w:line="240" w:lineRule="auto"/>
              <w:jc w:val="center"/>
              <w:rPr>
                <w:rFonts w:eastAsia="Times New Roman" w:cstheme="minorHAnsi"/>
                <w:color w:val="000000"/>
                <w:sz w:val="16"/>
                <w:szCs w:val="16"/>
              </w:rPr>
            </w:pPr>
            <w:r>
              <w:rPr>
                <w:rFonts w:eastAsia="Times New Roman" w:cstheme="minorHAnsi"/>
                <w:color w:val="000000"/>
                <w:sz w:val="16"/>
                <w:szCs w:val="16"/>
              </w:rPr>
              <w:lastRenderedPageBreak/>
              <w:t>2019</w:t>
            </w:r>
          </w:p>
        </w:tc>
        <w:tc>
          <w:tcPr>
            <w:tcW w:w="248" w:type="pct"/>
            <w:tcBorders>
              <w:top w:val="nil"/>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299" w:type="pct"/>
            <w:tcBorders>
              <w:top w:val="nil"/>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nil"/>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nil"/>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nil"/>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nil"/>
              <w:left w:val="nil"/>
              <w:bottom w:val="single" w:sz="8" w:space="0" w:color="808080"/>
              <w:right w:val="single" w:sz="8" w:space="0" w:color="808080"/>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nil"/>
              <w:left w:val="nil"/>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66" w:type="pct"/>
            <w:tcBorders>
              <w:top w:val="nil"/>
              <w:left w:val="nil"/>
              <w:bottom w:val="single" w:sz="8" w:space="0" w:color="808080"/>
              <w:right w:val="single" w:sz="8" w:space="0" w:color="808080"/>
            </w:tcBorders>
            <w:shd w:val="clear" w:color="000000" w:fill="FFFFFF"/>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w:t>
            </w:r>
          </w:p>
        </w:tc>
        <w:tc>
          <w:tcPr>
            <w:tcW w:w="410" w:type="pct"/>
            <w:tcBorders>
              <w:top w:val="nil"/>
              <w:left w:val="nil"/>
              <w:bottom w:val="single" w:sz="8" w:space="0" w:color="808080"/>
              <w:right w:val="single" w:sz="8" w:space="0" w:color="808080"/>
            </w:tcBorders>
            <w:shd w:val="clear" w:color="000000" w:fill="FFFFFF"/>
          </w:tcPr>
          <w:p w:rsidR="009F5CB5" w:rsidRPr="005673D5" w:rsidRDefault="009F5CB5" w:rsidP="00B73DA6">
            <w:pPr>
              <w:spacing w:after="0" w:line="240" w:lineRule="auto"/>
              <w:rPr>
                <w:rFonts w:eastAsia="Times New Roman" w:cstheme="minorHAnsi"/>
                <w:color w:val="000000"/>
                <w:sz w:val="16"/>
                <w:szCs w:val="16"/>
              </w:rPr>
            </w:pPr>
          </w:p>
        </w:tc>
      </w:tr>
      <w:tr w:rsidR="00810E0F" w:rsidRPr="005673D5" w:rsidTr="004E28C2">
        <w:trPr>
          <w:trHeight w:val="2172"/>
        </w:trPr>
        <w:tc>
          <w:tcPr>
            <w:tcW w:w="543" w:type="pct"/>
            <w:tcBorders>
              <w:top w:val="single" w:sz="8" w:space="0" w:color="808080"/>
              <w:left w:val="single" w:sz="8" w:space="0" w:color="808080"/>
              <w:bottom w:val="single" w:sz="8" w:space="0" w:color="808080"/>
              <w:right w:val="single" w:sz="8" w:space="0" w:color="808080"/>
            </w:tcBorders>
            <w:shd w:val="clear" w:color="auto" w:fill="auto"/>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lastRenderedPageBreak/>
              <w:t>Eleventh Council Directive 89/666/EEC of 21 December 1989 concerning disclosure requirements in respect of branches opened in a Member State by certain types of company governed by the law of another State</w:t>
            </w:r>
          </w:p>
        </w:tc>
        <w:tc>
          <w:tcPr>
            <w:tcW w:w="246" w:type="pct"/>
            <w:tcBorders>
              <w:top w:val="single" w:sz="8" w:space="0" w:color="808080"/>
              <w:left w:val="single" w:sz="8" w:space="0" w:color="808080"/>
              <w:bottom w:val="single" w:sz="8" w:space="0" w:color="808080"/>
              <w:right w:val="single" w:sz="8" w:space="0" w:color="808080"/>
            </w:tcBorders>
            <w:shd w:val="clear" w:color="000000" w:fill="FFFFFF"/>
            <w:vAlign w:val="bottom"/>
            <w:hideMark/>
          </w:tcPr>
          <w:p w:rsidR="009F5CB5" w:rsidRPr="005673D5" w:rsidRDefault="009F5CB5" w:rsidP="004E28C2">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w:t>
            </w:r>
            <w:r w:rsidR="009F1815" w:rsidRPr="009F1815">
              <w:rPr>
                <w:rFonts w:eastAsia="Times New Roman" w:cstheme="minorHAnsi"/>
                <w:color w:val="000000"/>
                <w:sz w:val="16"/>
                <w:szCs w:val="16"/>
              </w:rPr>
              <w:t>This Directive is no longer in force, now Directive (EU) 2017/1132 of the European Parliament and of the Council of 14 June 2017 relating to certain aspects of company law</w:t>
            </w:r>
          </w:p>
        </w:tc>
        <w:tc>
          <w:tcPr>
            <w:tcW w:w="262" w:type="pct"/>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9F5CB5" w:rsidRPr="005673D5" w:rsidRDefault="00910531" w:rsidP="00B73DA6">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2019</w:t>
            </w:r>
          </w:p>
        </w:tc>
        <w:tc>
          <w:tcPr>
            <w:tcW w:w="248" w:type="pct"/>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9F5CB5" w:rsidRPr="005673D5" w:rsidRDefault="009F5CB5" w:rsidP="00B73DA6">
            <w:pPr>
              <w:spacing w:after="0" w:line="240" w:lineRule="auto"/>
              <w:jc w:val="center"/>
              <w:rPr>
                <w:rFonts w:eastAsia="Times New Roman" w:cstheme="minorHAnsi"/>
                <w:sz w:val="16"/>
                <w:szCs w:val="16"/>
              </w:rPr>
            </w:pPr>
            <w:r w:rsidRPr="005673D5">
              <w:rPr>
                <w:rFonts w:eastAsia="Times New Roman" w:cstheme="minorHAnsi"/>
                <w:sz w:val="16"/>
                <w:szCs w:val="16"/>
              </w:rPr>
              <w:t> </w:t>
            </w:r>
          </w:p>
        </w:tc>
        <w:tc>
          <w:tcPr>
            <w:tcW w:w="299" w:type="pct"/>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single" w:sz="8" w:space="0" w:color="808080"/>
              <w:left w:val="single" w:sz="8" w:space="0" w:color="808080"/>
              <w:bottom w:val="single" w:sz="8" w:space="0" w:color="808080"/>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single" w:sz="8" w:space="0" w:color="808080"/>
              <w:left w:val="single" w:sz="8" w:space="0" w:color="808080"/>
              <w:bottom w:val="single" w:sz="8" w:space="0" w:color="808080"/>
              <w:right w:val="single" w:sz="8" w:space="0" w:color="808080"/>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single" w:sz="8" w:space="0" w:color="808080"/>
              <w:left w:val="single" w:sz="8" w:space="0" w:color="808080"/>
              <w:bottom w:val="single" w:sz="8" w:space="0" w:color="808080"/>
              <w:right w:val="single" w:sz="8" w:space="0" w:color="808080"/>
            </w:tcBorders>
            <w:shd w:val="clear" w:color="000000" w:fill="FFFFFF"/>
            <w:noWrap/>
            <w:vAlign w:val="center"/>
            <w:hideMark/>
          </w:tcPr>
          <w:p w:rsidR="009F5CB5" w:rsidRPr="005673D5" w:rsidRDefault="009F5CB5" w:rsidP="004E28C2">
            <w:pPr>
              <w:spacing w:after="0" w:line="240" w:lineRule="auto"/>
              <w:jc w:val="center"/>
              <w:rPr>
                <w:rFonts w:eastAsia="Times New Roman" w:cstheme="minorHAnsi"/>
                <w:sz w:val="16"/>
                <w:szCs w:val="16"/>
              </w:rPr>
            </w:pPr>
          </w:p>
        </w:tc>
        <w:tc>
          <w:tcPr>
            <w:tcW w:w="466" w:type="pct"/>
            <w:tcBorders>
              <w:top w:val="single" w:sz="8" w:space="0" w:color="808080"/>
              <w:left w:val="single" w:sz="8" w:space="0" w:color="808080"/>
              <w:bottom w:val="single" w:sz="8" w:space="0" w:color="808080"/>
              <w:right w:val="single" w:sz="8" w:space="0" w:color="808080"/>
            </w:tcBorders>
            <w:shd w:val="clear" w:color="000000" w:fill="FFFFFF"/>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w:t>
            </w:r>
          </w:p>
        </w:tc>
        <w:tc>
          <w:tcPr>
            <w:tcW w:w="410" w:type="pct"/>
            <w:tcBorders>
              <w:top w:val="single" w:sz="8" w:space="0" w:color="808080"/>
              <w:left w:val="single" w:sz="8" w:space="0" w:color="808080"/>
              <w:bottom w:val="single" w:sz="8" w:space="0" w:color="808080"/>
              <w:right w:val="single" w:sz="8" w:space="0" w:color="808080"/>
            </w:tcBorders>
            <w:shd w:val="clear" w:color="000000" w:fill="FFFFFF"/>
          </w:tcPr>
          <w:p w:rsidR="009F5CB5" w:rsidRPr="005673D5" w:rsidRDefault="009F5CB5" w:rsidP="00B73DA6">
            <w:pPr>
              <w:spacing w:after="0" w:line="240" w:lineRule="auto"/>
              <w:rPr>
                <w:rFonts w:eastAsia="Times New Roman" w:cstheme="minorHAnsi"/>
                <w:color w:val="000000"/>
                <w:sz w:val="16"/>
                <w:szCs w:val="16"/>
              </w:rPr>
            </w:pPr>
          </w:p>
        </w:tc>
      </w:tr>
      <w:tr w:rsidR="00810E0F" w:rsidRPr="005673D5" w:rsidTr="004E28C2">
        <w:trPr>
          <w:trHeight w:val="1920"/>
        </w:trPr>
        <w:tc>
          <w:tcPr>
            <w:tcW w:w="543" w:type="pct"/>
            <w:tcBorders>
              <w:top w:val="single" w:sz="8" w:space="0" w:color="808080"/>
              <w:left w:val="single" w:sz="8" w:space="0" w:color="808080"/>
              <w:bottom w:val="single" w:sz="4" w:space="0" w:color="auto"/>
              <w:right w:val="single" w:sz="8" w:space="0" w:color="808080"/>
            </w:tcBorders>
            <w:shd w:val="clear" w:color="auto" w:fill="auto"/>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*Directive 2009/102/EC of the European Parliament and of the Council of 16 September 2009 in the area of company law on single-member private limited liability companies</w:t>
            </w:r>
          </w:p>
        </w:tc>
        <w:tc>
          <w:tcPr>
            <w:tcW w:w="246" w:type="pct"/>
            <w:tcBorders>
              <w:top w:val="single" w:sz="8" w:space="0" w:color="808080"/>
              <w:left w:val="nil"/>
              <w:bottom w:val="single" w:sz="4" w:space="0" w:color="auto"/>
              <w:right w:val="single" w:sz="8" w:space="0" w:color="808080"/>
            </w:tcBorders>
            <w:shd w:val="clear" w:color="000000" w:fill="FFFFFF"/>
            <w:vAlign w:val="bottom"/>
            <w:hideMark/>
          </w:tcPr>
          <w:p w:rsidR="009F5CB5" w:rsidRPr="005673D5" w:rsidRDefault="009F5CB5" w:rsidP="004E28C2">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w:t>
            </w:r>
          </w:p>
        </w:tc>
        <w:tc>
          <w:tcPr>
            <w:tcW w:w="262" w:type="pct"/>
            <w:tcBorders>
              <w:top w:val="single" w:sz="8" w:space="0" w:color="808080"/>
              <w:left w:val="nil"/>
              <w:bottom w:val="single" w:sz="4" w:space="0" w:color="auto"/>
              <w:right w:val="single" w:sz="8" w:space="0" w:color="808080"/>
            </w:tcBorders>
            <w:shd w:val="clear" w:color="000000" w:fill="FFFFFF"/>
            <w:vAlign w:val="center"/>
            <w:hideMark/>
          </w:tcPr>
          <w:p w:rsidR="009F5CB5" w:rsidRPr="005673D5" w:rsidRDefault="00910531" w:rsidP="00B73DA6">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2016</w:t>
            </w:r>
          </w:p>
        </w:tc>
        <w:tc>
          <w:tcPr>
            <w:tcW w:w="248" w:type="pct"/>
            <w:tcBorders>
              <w:top w:val="single" w:sz="8" w:space="0" w:color="808080"/>
              <w:left w:val="nil"/>
              <w:bottom w:val="single" w:sz="4" w:space="0" w:color="auto"/>
              <w:right w:val="single" w:sz="8" w:space="0" w:color="808080"/>
            </w:tcBorders>
            <w:shd w:val="clear" w:color="000000" w:fill="FFFFFF"/>
            <w:vAlign w:val="center"/>
            <w:hideMark/>
          </w:tcPr>
          <w:p w:rsidR="009F5CB5" w:rsidRPr="005673D5" w:rsidRDefault="009F5CB5" w:rsidP="00B73DA6">
            <w:pPr>
              <w:spacing w:after="0" w:line="240" w:lineRule="auto"/>
              <w:jc w:val="center"/>
              <w:rPr>
                <w:rFonts w:eastAsia="Times New Roman" w:cstheme="minorHAnsi"/>
                <w:color w:val="000000"/>
                <w:sz w:val="16"/>
                <w:szCs w:val="16"/>
              </w:rPr>
            </w:pPr>
            <w:r w:rsidRPr="005673D5">
              <w:rPr>
                <w:rFonts w:eastAsia="Times New Roman" w:cstheme="minorHAnsi"/>
                <w:color w:val="000000"/>
                <w:sz w:val="16"/>
                <w:szCs w:val="16"/>
              </w:rPr>
              <w:t>NO</w:t>
            </w:r>
          </w:p>
        </w:tc>
        <w:tc>
          <w:tcPr>
            <w:tcW w:w="299"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single" w:sz="8" w:space="0" w:color="808080"/>
              <w:left w:val="nil"/>
              <w:bottom w:val="single" w:sz="4" w:space="0" w:color="auto"/>
              <w:right w:val="single" w:sz="8" w:space="0" w:color="808080"/>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single" w:sz="8" w:space="0" w:color="808080"/>
              <w:left w:val="nil"/>
              <w:bottom w:val="single" w:sz="4" w:space="0" w:color="auto"/>
              <w:right w:val="single" w:sz="8" w:space="0" w:color="808080"/>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single" w:sz="8" w:space="0" w:color="808080"/>
              <w:left w:val="nil"/>
              <w:bottom w:val="single" w:sz="4" w:space="0" w:color="auto"/>
              <w:right w:val="single" w:sz="8" w:space="0" w:color="808080"/>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Finance</w:t>
            </w:r>
          </w:p>
        </w:tc>
        <w:tc>
          <w:tcPr>
            <w:tcW w:w="466" w:type="pct"/>
            <w:tcBorders>
              <w:top w:val="single" w:sz="8" w:space="0" w:color="808080"/>
              <w:left w:val="nil"/>
              <w:bottom w:val="single" w:sz="4" w:space="0" w:color="auto"/>
              <w:right w:val="single" w:sz="8" w:space="0" w:color="808080"/>
            </w:tcBorders>
            <w:shd w:val="clear" w:color="000000" w:fill="FFFFFF"/>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*Directive's provisions shall be implemented for single-member private limited companies with turnover above 1 million EUR within two years of the entry into force of this Agreement.</w:t>
            </w:r>
          </w:p>
        </w:tc>
        <w:tc>
          <w:tcPr>
            <w:tcW w:w="410" w:type="pct"/>
            <w:tcBorders>
              <w:top w:val="single" w:sz="8" w:space="0" w:color="808080"/>
              <w:left w:val="nil"/>
              <w:bottom w:val="single" w:sz="4" w:space="0" w:color="auto"/>
              <w:right w:val="single" w:sz="8" w:space="0" w:color="808080"/>
            </w:tcBorders>
            <w:shd w:val="clear" w:color="000000" w:fill="FFFFFF"/>
          </w:tcPr>
          <w:p w:rsidR="009F5CB5" w:rsidRPr="005673D5" w:rsidRDefault="009F5CB5" w:rsidP="00B73DA6">
            <w:pPr>
              <w:spacing w:after="0" w:line="240" w:lineRule="auto"/>
              <w:rPr>
                <w:rFonts w:eastAsia="Times New Roman" w:cstheme="minorHAnsi"/>
                <w:color w:val="000000"/>
                <w:sz w:val="16"/>
                <w:szCs w:val="16"/>
              </w:rPr>
            </w:pPr>
          </w:p>
        </w:tc>
      </w:tr>
      <w:tr w:rsidR="00810E0F" w:rsidRPr="005673D5" w:rsidTr="004E28C2">
        <w:trPr>
          <w:trHeight w:val="2490"/>
        </w:trPr>
        <w:tc>
          <w:tcPr>
            <w:tcW w:w="543" w:type="pct"/>
            <w:tcBorders>
              <w:top w:val="single" w:sz="4" w:space="0" w:color="auto"/>
              <w:left w:val="single" w:sz="4" w:space="0" w:color="auto"/>
              <w:bottom w:val="single" w:sz="4" w:space="0" w:color="auto"/>
              <w:right w:val="single" w:sz="4" w:space="0" w:color="auto"/>
            </w:tcBorders>
            <w:shd w:val="clear" w:color="auto" w:fill="auto"/>
            <w:hideMark/>
          </w:tcPr>
          <w:p w:rsidR="009F5CB5" w:rsidRPr="005673D5" w:rsidRDefault="009F5CB5" w:rsidP="00B73DA6">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**Directive 2009/102/EC of the European Parliament and of the Council of 16 September 2009 in the area of company law on single-member private limited liability companies</w:t>
            </w:r>
          </w:p>
        </w:tc>
        <w:tc>
          <w:tcPr>
            <w:tcW w:w="24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9F5CB5" w:rsidRPr="005673D5" w:rsidRDefault="009F5CB5" w:rsidP="004E28C2">
            <w:pPr>
              <w:spacing w:after="0" w:line="240" w:lineRule="auto"/>
              <w:jc w:val="both"/>
              <w:rPr>
                <w:rFonts w:eastAsia="Times New Roman" w:cstheme="minorHAnsi"/>
                <w:color w:val="000000"/>
                <w:sz w:val="16"/>
                <w:szCs w:val="16"/>
              </w:rPr>
            </w:pPr>
            <w:r w:rsidRPr="005673D5">
              <w:rPr>
                <w:rFonts w:eastAsia="Times New Roman" w:cstheme="minorHAnsi"/>
                <w:color w:val="000000"/>
                <w:sz w:val="16"/>
                <w:szCs w:val="16"/>
              </w:rPr>
              <w:t> </w:t>
            </w:r>
          </w:p>
        </w:tc>
        <w:tc>
          <w:tcPr>
            <w:tcW w:w="2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F5CB5" w:rsidRPr="005673D5" w:rsidRDefault="009F5CB5" w:rsidP="00B73DA6">
            <w:pPr>
              <w:spacing w:after="0" w:line="240" w:lineRule="auto"/>
              <w:jc w:val="center"/>
              <w:rPr>
                <w:rFonts w:eastAsia="Times New Roman" w:cstheme="minorHAnsi"/>
                <w:color w:val="000000"/>
                <w:sz w:val="16"/>
                <w:szCs w:val="16"/>
              </w:rPr>
            </w:pPr>
            <w:r w:rsidRPr="005673D5">
              <w:rPr>
                <w:rFonts w:eastAsia="Times New Roman" w:cstheme="minorHAnsi"/>
                <w:color w:val="000000"/>
                <w:sz w:val="16"/>
                <w:szCs w:val="16"/>
              </w:rPr>
              <w:t>N</w:t>
            </w:r>
            <w:r w:rsidR="00910531">
              <w:rPr>
                <w:rFonts w:eastAsia="Times New Roman" w:cstheme="minorHAnsi"/>
                <w:color w:val="000000"/>
                <w:sz w:val="16"/>
                <w:szCs w:val="16"/>
              </w:rPr>
              <w:t>/</w:t>
            </w:r>
            <w:r w:rsidRPr="005673D5">
              <w:rPr>
                <w:rFonts w:eastAsia="Times New Roman" w:cstheme="minorHAnsi"/>
                <w:color w:val="000000"/>
                <w:sz w:val="16"/>
                <w:szCs w:val="16"/>
              </w:rPr>
              <w:t>A</w:t>
            </w:r>
          </w:p>
        </w:tc>
        <w:tc>
          <w:tcPr>
            <w:tcW w:w="24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2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Finance</w:t>
            </w:r>
          </w:p>
        </w:tc>
        <w:tc>
          <w:tcPr>
            <w:tcW w:w="466" w:type="pct"/>
            <w:tcBorders>
              <w:top w:val="single" w:sz="4" w:space="0" w:color="auto"/>
              <w:left w:val="single" w:sz="4" w:space="0" w:color="auto"/>
              <w:bottom w:val="single" w:sz="4" w:space="0" w:color="auto"/>
              <w:right w:val="single" w:sz="4" w:space="0" w:color="auto"/>
            </w:tcBorders>
            <w:shd w:val="clear" w:color="000000" w:fill="FFFFFF"/>
            <w:hideMark/>
          </w:tcPr>
          <w:p w:rsidR="009F5CB5" w:rsidRPr="005673D5" w:rsidRDefault="00910531" w:rsidP="00910531">
            <w:pPr>
              <w:spacing w:after="0" w:line="240" w:lineRule="auto"/>
              <w:jc w:val="both"/>
              <w:rPr>
                <w:rFonts w:eastAsia="Times New Roman" w:cstheme="minorHAnsi"/>
                <w:color w:val="000000"/>
                <w:sz w:val="16"/>
                <w:szCs w:val="16"/>
              </w:rPr>
            </w:pPr>
            <w:r w:rsidRPr="00910531">
              <w:rPr>
                <w:rFonts w:eastAsia="Times New Roman" w:cstheme="minorHAnsi"/>
                <w:color w:val="000000"/>
                <w:sz w:val="16"/>
                <w:szCs w:val="16"/>
              </w:rPr>
              <w:t xml:space="preserve">[Scheduled application of that Directive to other single-member private limited companies will be clarified and a final decision will be submitted to the Association Council within one year from the </w:t>
            </w:r>
            <w:bookmarkStart w:id="0" w:name="_GoBack"/>
            <w:bookmarkEnd w:id="0"/>
            <w:r w:rsidRPr="00910531">
              <w:rPr>
                <w:rFonts w:eastAsia="Times New Roman" w:cstheme="minorHAnsi"/>
                <w:color w:val="000000"/>
                <w:sz w:val="16"/>
                <w:szCs w:val="16"/>
              </w:rPr>
              <w:lastRenderedPageBreak/>
              <w:t>entry into force of this Agreement.]</w:t>
            </w:r>
          </w:p>
        </w:tc>
        <w:tc>
          <w:tcPr>
            <w:tcW w:w="410" w:type="pct"/>
            <w:tcBorders>
              <w:top w:val="single" w:sz="4" w:space="0" w:color="auto"/>
              <w:left w:val="single" w:sz="4" w:space="0" w:color="auto"/>
              <w:bottom w:val="single" w:sz="4" w:space="0" w:color="auto"/>
              <w:right w:val="single" w:sz="4" w:space="0" w:color="auto"/>
            </w:tcBorders>
            <w:shd w:val="clear" w:color="000000" w:fill="FFFFFF"/>
          </w:tcPr>
          <w:p w:rsidR="009F5CB5" w:rsidRPr="005673D5" w:rsidRDefault="009F5CB5" w:rsidP="00B73DA6">
            <w:pPr>
              <w:spacing w:after="0" w:line="240" w:lineRule="auto"/>
              <w:rPr>
                <w:rFonts w:eastAsia="Times New Roman" w:cstheme="minorHAnsi"/>
                <w:color w:val="000000"/>
                <w:sz w:val="16"/>
                <w:szCs w:val="16"/>
              </w:rPr>
            </w:pPr>
          </w:p>
        </w:tc>
      </w:tr>
      <w:tr w:rsidR="00810E0F" w:rsidRPr="005673D5" w:rsidTr="004E28C2">
        <w:trPr>
          <w:trHeight w:val="1884"/>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9F5CB5" w:rsidRPr="005673D5" w:rsidRDefault="009F5CB5" w:rsidP="00B73DA6">
            <w:pPr>
              <w:spacing w:after="0" w:line="240" w:lineRule="auto"/>
              <w:jc w:val="both"/>
              <w:rPr>
                <w:rFonts w:eastAsia="Times New Roman" w:cstheme="minorHAnsi"/>
                <w:sz w:val="16"/>
                <w:szCs w:val="16"/>
              </w:rPr>
            </w:pPr>
            <w:r w:rsidRPr="005673D5">
              <w:rPr>
                <w:rFonts w:eastAsia="Times New Roman" w:cstheme="minorHAnsi"/>
                <w:sz w:val="16"/>
                <w:szCs w:val="16"/>
              </w:rPr>
              <w:lastRenderedPageBreak/>
              <w:t>Directive 2004/25/EC of the European Parliament and of the Council of 21 April 2004 on takeover bids</w:t>
            </w:r>
          </w:p>
        </w:tc>
        <w:tc>
          <w:tcPr>
            <w:tcW w:w="2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4E28C2">
            <w:pPr>
              <w:spacing w:after="0" w:line="240" w:lineRule="auto"/>
              <w:jc w:val="both"/>
              <w:rPr>
                <w:rFonts w:eastAsia="Times New Roman" w:cstheme="minorHAnsi"/>
                <w:sz w:val="16"/>
                <w:szCs w:val="16"/>
              </w:rPr>
            </w:pPr>
            <w:r w:rsidRPr="005673D5">
              <w:rPr>
                <w:rFonts w:eastAsia="Times New Roman" w:cstheme="minorHAnsi"/>
                <w:sz w:val="16"/>
                <w:szCs w:val="16"/>
              </w:rPr>
              <w:t> </w:t>
            </w:r>
          </w:p>
        </w:tc>
        <w:tc>
          <w:tcPr>
            <w:tcW w:w="2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CB5" w:rsidRPr="005673D5" w:rsidRDefault="00910531" w:rsidP="00B73DA6">
            <w:pPr>
              <w:spacing w:after="0" w:line="240" w:lineRule="auto"/>
              <w:jc w:val="center"/>
              <w:rPr>
                <w:rFonts w:eastAsia="Times New Roman" w:cstheme="minorHAnsi"/>
                <w:sz w:val="16"/>
                <w:szCs w:val="16"/>
              </w:rPr>
            </w:pPr>
            <w:r>
              <w:rPr>
                <w:rFonts w:eastAsia="Times New Roman" w:cstheme="minorHAnsi"/>
                <w:sz w:val="16"/>
                <w:szCs w:val="16"/>
              </w:rPr>
              <w:t>2020</w:t>
            </w:r>
          </w:p>
        </w:tc>
        <w:tc>
          <w:tcPr>
            <w:tcW w:w="24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2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jc w:val="both"/>
              <w:rPr>
                <w:rFonts w:eastAsia="Times New Roman" w:cstheme="minorHAnsi"/>
                <w:sz w:val="16"/>
                <w:szCs w:val="16"/>
              </w:rPr>
            </w:pPr>
            <w:r w:rsidRPr="005673D5">
              <w:rPr>
                <w:rFonts w:eastAsia="Times New Roman" w:cstheme="minorHAnsi"/>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FFFFFF"/>
          </w:tcPr>
          <w:p w:rsidR="009F5CB5" w:rsidRPr="005673D5" w:rsidRDefault="009F5CB5" w:rsidP="00B73DA6">
            <w:pPr>
              <w:spacing w:after="0" w:line="240" w:lineRule="auto"/>
              <w:rPr>
                <w:rFonts w:eastAsia="Times New Roman" w:cstheme="minorHAnsi"/>
                <w:sz w:val="16"/>
                <w:szCs w:val="16"/>
              </w:rPr>
            </w:pPr>
          </w:p>
        </w:tc>
      </w:tr>
      <w:tr w:rsidR="00810E0F" w:rsidRPr="005673D5" w:rsidTr="004E28C2">
        <w:trPr>
          <w:trHeight w:val="1884"/>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9F5CB5" w:rsidRPr="005673D5" w:rsidRDefault="009F5CB5" w:rsidP="00B73DA6">
            <w:pPr>
              <w:spacing w:after="0" w:line="240" w:lineRule="auto"/>
              <w:jc w:val="both"/>
              <w:rPr>
                <w:rFonts w:eastAsia="Times New Roman" w:cstheme="minorHAnsi"/>
                <w:sz w:val="16"/>
                <w:szCs w:val="16"/>
              </w:rPr>
            </w:pPr>
            <w:r w:rsidRPr="005673D5">
              <w:rPr>
                <w:rFonts w:eastAsia="Times New Roman" w:cstheme="minorHAnsi"/>
                <w:sz w:val="16"/>
                <w:szCs w:val="16"/>
              </w:rPr>
              <w:t>Directive 2007/36/EC of the European Parliament and of the Council of 11 July 2007 on the exercise of certain rights of shareholders in listed companies</w:t>
            </w:r>
          </w:p>
        </w:tc>
        <w:tc>
          <w:tcPr>
            <w:tcW w:w="2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4E28C2">
            <w:pPr>
              <w:spacing w:after="0" w:line="240" w:lineRule="auto"/>
              <w:jc w:val="both"/>
              <w:rPr>
                <w:rFonts w:eastAsia="Times New Roman" w:cstheme="minorHAnsi"/>
                <w:sz w:val="16"/>
                <w:szCs w:val="16"/>
              </w:rPr>
            </w:pPr>
            <w:r w:rsidRPr="005673D5">
              <w:rPr>
                <w:rFonts w:eastAsia="Times New Roman" w:cstheme="minorHAnsi"/>
                <w:sz w:val="16"/>
                <w:szCs w:val="16"/>
              </w:rPr>
              <w:t> </w:t>
            </w:r>
          </w:p>
        </w:tc>
        <w:tc>
          <w:tcPr>
            <w:tcW w:w="2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CB5" w:rsidRPr="005673D5" w:rsidRDefault="00910531" w:rsidP="00B73DA6">
            <w:pPr>
              <w:spacing w:after="0" w:line="240" w:lineRule="auto"/>
              <w:jc w:val="center"/>
              <w:rPr>
                <w:rFonts w:eastAsia="Times New Roman" w:cstheme="minorHAnsi"/>
                <w:sz w:val="16"/>
                <w:szCs w:val="16"/>
              </w:rPr>
            </w:pPr>
            <w:r>
              <w:rPr>
                <w:rFonts w:eastAsia="Times New Roman" w:cstheme="minorHAnsi"/>
                <w:sz w:val="16"/>
                <w:szCs w:val="16"/>
              </w:rPr>
              <w:t>2017</w:t>
            </w:r>
          </w:p>
        </w:tc>
        <w:tc>
          <w:tcPr>
            <w:tcW w:w="2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CB5" w:rsidRPr="005673D5" w:rsidRDefault="009F5CB5" w:rsidP="00B73DA6">
            <w:pPr>
              <w:spacing w:after="0" w:line="240" w:lineRule="auto"/>
              <w:jc w:val="center"/>
              <w:rPr>
                <w:rFonts w:eastAsia="Times New Roman" w:cstheme="minorHAnsi"/>
                <w:sz w:val="16"/>
                <w:szCs w:val="16"/>
              </w:rPr>
            </w:pPr>
            <w:r w:rsidRPr="005673D5">
              <w:rPr>
                <w:rFonts w:eastAsia="Times New Roman" w:cstheme="minorHAnsi"/>
                <w:sz w:val="16"/>
                <w:szCs w:val="16"/>
              </w:rPr>
              <w:t>NO</w:t>
            </w:r>
          </w:p>
        </w:tc>
        <w:tc>
          <w:tcPr>
            <w:tcW w:w="29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3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67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7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5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CB5" w:rsidRPr="005673D5" w:rsidRDefault="009F5CB5" w:rsidP="004E28C2">
            <w:pPr>
              <w:spacing w:after="0" w:line="240" w:lineRule="auto"/>
              <w:jc w:val="center"/>
              <w:rPr>
                <w:rFonts w:eastAsia="Times New Roman" w:cstheme="minorHAnsi"/>
                <w:sz w:val="16"/>
                <w:szCs w:val="16"/>
              </w:rPr>
            </w:pPr>
            <w:r w:rsidRPr="005673D5">
              <w:rPr>
                <w:rFonts w:eastAsia="Times New Roman" w:cstheme="minorHAnsi"/>
                <w:sz w:val="16"/>
                <w:szCs w:val="16"/>
              </w:rPr>
              <w:t>Ministry of Justice</w:t>
            </w:r>
          </w:p>
        </w:tc>
        <w:tc>
          <w:tcPr>
            <w:tcW w:w="37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rPr>
                <w:rFonts w:eastAsia="Times New Roman" w:cstheme="minorHAnsi"/>
                <w:sz w:val="16"/>
                <w:szCs w:val="16"/>
              </w:rPr>
            </w:pPr>
            <w:r w:rsidRPr="005673D5">
              <w:rPr>
                <w:rFonts w:eastAsia="Times New Roman" w:cstheme="minorHAnsi"/>
                <w:sz w:val="16"/>
                <w:szCs w:val="16"/>
              </w:rPr>
              <w:t> </w:t>
            </w:r>
          </w:p>
        </w:tc>
        <w:tc>
          <w:tcPr>
            <w:tcW w:w="46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5CB5" w:rsidRPr="005673D5" w:rsidRDefault="009F5CB5" w:rsidP="00B73DA6">
            <w:pPr>
              <w:spacing w:after="0" w:line="240" w:lineRule="auto"/>
              <w:jc w:val="both"/>
              <w:rPr>
                <w:rFonts w:eastAsia="Times New Roman" w:cstheme="minorHAnsi"/>
                <w:sz w:val="16"/>
                <w:szCs w:val="16"/>
              </w:rPr>
            </w:pPr>
            <w:r w:rsidRPr="005673D5">
              <w:rPr>
                <w:rFonts w:eastAsia="Times New Roman" w:cstheme="minorHAnsi"/>
                <w:sz w:val="16"/>
                <w:szCs w:val="16"/>
              </w:rPr>
              <w:t> </w:t>
            </w:r>
          </w:p>
        </w:tc>
        <w:tc>
          <w:tcPr>
            <w:tcW w:w="410" w:type="pct"/>
            <w:tcBorders>
              <w:top w:val="single" w:sz="4" w:space="0" w:color="auto"/>
              <w:left w:val="single" w:sz="4" w:space="0" w:color="auto"/>
              <w:bottom w:val="single" w:sz="4" w:space="0" w:color="auto"/>
              <w:right w:val="single" w:sz="4" w:space="0" w:color="auto"/>
            </w:tcBorders>
            <w:shd w:val="clear" w:color="000000" w:fill="FFFFFF"/>
          </w:tcPr>
          <w:p w:rsidR="009F5CB5" w:rsidRPr="005673D5" w:rsidRDefault="009F5CB5" w:rsidP="00B73DA6">
            <w:pPr>
              <w:spacing w:after="0" w:line="240" w:lineRule="auto"/>
              <w:rPr>
                <w:rFonts w:eastAsia="Times New Roman" w:cstheme="minorHAnsi"/>
                <w:sz w:val="16"/>
                <w:szCs w:val="16"/>
              </w:rPr>
            </w:pPr>
          </w:p>
        </w:tc>
      </w:tr>
    </w:tbl>
    <w:p w:rsidR="009F5CB5" w:rsidRPr="00192A52" w:rsidRDefault="009F5CB5" w:rsidP="00192A52"/>
    <w:sectPr w:rsidR="009F5CB5" w:rsidRPr="00192A52" w:rsidSect="00810E0F">
      <w:footerReference w:type="default" r:id="rId7"/>
      <w:pgSz w:w="15840" w:h="12240" w:orient="landscape"/>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BC2" w:rsidRDefault="00CE2BC2" w:rsidP="007379BA">
      <w:pPr>
        <w:spacing w:after="0" w:line="240" w:lineRule="auto"/>
      </w:pPr>
      <w:r>
        <w:separator/>
      </w:r>
    </w:p>
  </w:endnote>
  <w:endnote w:type="continuationSeparator" w:id="0">
    <w:p w:rsidR="00CE2BC2" w:rsidRDefault="00CE2BC2" w:rsidP="0073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258321"/>
      <w:docPartObj>
        <w:docPartGallery w:val="Page Numbers (Bottom of Page)"/>
        <w:docPartUnique/>
      </w:docPartObj>
    </w:sdtPr>
    <w:sdtEndPr>
      <w:rPr>
        <w:noProof/>
      </w:rPr>
    </w:sdtEndPr>
    <w:sdtContent>
      <w:p w:rsidR="00CF7C29" w:rsidRDefault="00CF7C29">
        <w:pPr>
          <w:pStyle w:val="Footer"/>
          <w:jc w:val="right"/>
        </w:pPr>
        <w:r>
          <w:fldChar w:fldCharType="begin"/>
        </w:r>
        <w:r>
          <w:instrText xml:space="preserve"> PAGE   \* MERGEFORMAT </w:instrText>
        </w:r>
        <w:r>
          <w:fldChar w:fldCharType="separate"/>
        </w:r>
        <w:r w:rsidR="004E28C2">
          <w:rPr>
            <w:noProof/>
          </w:rPr>
          <w:t>4</w:t>
        </w:r>
        <w:r>
          <w:rPr>
            <w:noProof/>
          </w:rPr>
          <w:fldChar w:fldCharType="end"/>
        </w:r>
      </w:p>
    </w:sdtContent>
  </w:sdt>
  <w:p w:rsidR="00CF7C29" w:rsidRDefault="00CF7C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BC2" w:rsidRDefault="00CE2BC2" w:rsidP="007379BA">
      <w:pPr>
        <w:spacing w:after="0" w:line="240" w:lineRule="auto"/>
      </w:pPr>
      <w:r>
        <w:separator/>
      </w:r>
    </w:p>
  </w:footnote>
  <w:footnote w:type="continuationSeparator" w:id="0">
    <w:p w:rsidR="00CE2BC2" w:rsidRDefault="00CE2BC2" w:rsidP="007379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C9"/>
    <w:rsid w:val="000A075E"/>
    <w:rsid w:val="00192A52"/>
    <w:rsid w:val="001D736C"/>
    <w:rsid w:val="0027745A"/>
    <w:rsid w:val="002852C4"/>
    <w:rsid w:val="00285E80"/>
    <w:rsid w:val="002A08E2"/>
    <w:rsid w:val="00300175"/>
    <w:rsid w:val="00303D50"/>
    <w:rsid w:val="003176F3"/>
    <w:rsid w:val="003232FB"/>
    <w:rsid w:val="003D28D2"/>
    <w:rsid w:val="004746A7"/>
    <w:rsid w:val="004E28C2"/>
    <w:rsid w:val="004E4D0A"/>
    <w:rsid w:val="00585608"/>
    <w:rsid w:val="006405E7"/>
    <w:rsid w:val="00651DA6"/>
    <w:rsid w:val="007379BA"/>
    <w:rsid w:val="00791C3D"/>
    <w:rsid w:val="007D084D"/>
    <w:rsid w:val="00810E0F"/>
    <w:rsid w:val="00910531"/>
    <w:rsid w:val="00920412"/>
    <w:rsid w:val="009F1815"/>
    <w:rsid w:val="009F5CB5"/>
    <w:rsid w:val="00A227DE"/>
    <w:rsid w:val="00AC6E5E"/>
    <w:rsid w:val="00B1149C"/>
    <w:rsid w:val="00BB1FCF"/>
    <w:rsid w:val="00C71BC3"/>
    <w:rsid w:val="00CE2BC2"/>
    <w:rsid w:val="00CF7C29"/>
    <w:rsid w:val="00D26F23"/>
    <w:rsid w:val="00D918A8"/>
    <w:rsid w:val="00DA2A8E"/>
    <w:rsid w:val="00DA723E"/>
    <w:rsid w:val="00E13A31"/>
    <w:rsid w:val="00E7055C"/>
    <w:rsid w:val="00EC746E"/>
    <w:rsid w:val="00F27947"/>
    <w:rsid w:val="00F563C9"/>
    <w:rsid w:val="00F71DFD"/>
    <w:rsid w:val="00FC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F998"/>
  <w15:chartTrackingRefBased/>
  <w15:docId w15:val="{8E72935C-E7A2-47E6-8EC8-DB37E777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79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9BA"/>
    <w:rPr>
      <w:sz w:val="20"/>
      <w:szCs w:val="20"/>
    </w:rPr>
  </w:style>
  <w:style w:type="character" w:styleId="FootnoteReference">
    <w:name w:val="footnote reference"/>
    <w:basedOn w:val="DefaultParagraphFont"/>
    <w:uiPriority w:val="99"/>
    <w:semiHidden/>
    <w:unhideWhenUsed/>
    <w:rsid w:val="007379BA"/>
    <w:rPr>
      <w:vertAlign w:val="superscript"/>
    </w:rPr>
  </w:style>
  <w:style w:type="paragraph" w:styleId="Header">
    <w:name w:val="header"/>
    <w:basedOn w:val="Normal"/>
    <w:link w:val="HeaderChar"/>
    <w:uiPriority w:val="99"/>
    <w:unhideWhenUsed/>
    <w:rsid w:val="00CF7C29"/>
    <w:pPr>
      <w:tabs>
        <w:tab w:val="center" w:pos="4844"/>
        <w:tab w:val="right" w:pos="9689"/>
      </w:tabs>
      <w:spacing w:after="0" w:line="240" w:lineRule="auto"/>
    </w:pPr>
  </w:style>
  <w:style w:type="character" w:customStyle="1" w:styleId="HeaderChar">
    <w:name w:val="Header Char"/>
    <w:basedOn w:val="DefaultParagraphFont"/>
    <w:link w:val="Header"/>
    <w:uiPriority w:val="99"/>
    <w:rsid w:val="00CF7C29"/>
  </w:style>
  <w:style w:type="paragraph" w:styleId="Footer">
    <w:name w:val="footer"/>
    <w:basedOn w:val="Normal"/>
    <w:link w:val="FooterChar"/>
    <w:uiPriority w:val="99"/>
    <w:unhideWhenUsed/>
    <w:rsid w:val="00CF7C29"/>
    <w:pPr>
      <w:tabs>
        <w:tab w:val="center" w:pos="4844"/>
        <w:tab w:val="right" w:pos="9689"/>
      </w:tabs>
      <w:spacing w:after="0" w:line="240" w:lineRule="auto"/>
    </w:pPr>
  </w:style>
  <w:style w:type="character" w:customStyle="1" w:styleId="FooterChar">
    <w:name w:val="Footer Char"/>
    <w:basedOn w:val="DefaultParagraphFont"/>
    <w:link w:val="Footer"/>
    <w:uiPriority w:val="99"/>
    <w:rsid w:val="00CF7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9850">
      <w:bodyDiv w:val="1"/>
      <w:marLeft w:val="0"/>
      <w:marRight w:val="0"/>
      <w:marTop w:val="0"/>
      <w:marBottom w:val="0"/>
      <w:divBdr>
        <w:top w:val="none" w:sz="0" w:space="0" w:color="auto"/>
        <w:left w:val="none" w:sz="0" w:space="0" w:color="auto"/>
        <w:bottom w:val="none" w:sz="0" w:space="0" w:color="auto"/>
        <w:right w:val="none" w:sz="0" w:space="0" w:color="auto"/>
      </w:divBdr>
    </w:div>
    <w:div w:id="1753966588">
      <w:bodyDiv w:val="1"/>
      <w:marLeft w:val="0"/>
      <w:marRight w:val="0"/>
      <w:marTop w:val="0"/>
      <w:marBottom w:val="0"/>
      <w:divBdr>
        <w:top w:val="none" w:sz="0" w:space="0" w:color="auto"/>
        <w:left w:val="none" w:sz="0" w:space="0" w:color="auto"/>
        <w:bottom w:val="none" w:sz="0" w:space="0" w:color="auto"/>
        <w:right w:val="none" w:sz="0" w:space="0" w:color="auto"/>
      </w:divBdr>
    </w:div>
    <w:div w:id="20986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9A1D-016D-41B6-B1A6-B70220A9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dcterms:created xsi:type="dcterms:W3CDTF">2020-10-01T09:42:00Z</dcterms:created>
  <dcterms:modified xsi:type="dcterms:W3CDTF">2020-10-13T11:27:00Z</dcterms:modified>
</cp:coreProperties>
</file>